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C97C1">
      <w:pPr>
        <w:keepNext w:val="0"/>
        <w:keepLines w:val="0"/>
        <w:pageBreakBefore w:val="0"/>
        <w:widowControl/>
        <w:kinsoku/>
        <w:wordWrap/>
        <w:overflowPunct/>
        <w:topLinePunct w:val="0"/>
        <w:autoSpaceDE/>
        <w:autoSpaceDN/>
        <w:bidi w:val="0"/>
        <w:adjustRightInd/>
        <w:snapToGrid w:val="0"/>
        <w:spacing w:line="560" w:lineRule="exact"/>
        <w:jc w:val="left"/>
        <w:textAlignment w:val="auto"/>
        <w:rPr>
          <w:rFonts w:hint="eastAsia" w:ascii="仿宋_GB2312" w:hAnsi="仿宋_GB2312" w:eastAsia="仿宋_GB2312" w:cs="仿宋_GB2312"/>
          <w:b w:val="0"/>
          <w:bCs w:val="0"/>
          <w:color w:val="auto"/>
          <w:spacing w:val="-6"/>
          <w:kern w:val="0"/>
          <w:sz w:val="32"/>
          <w:szCs w:val="32"/>
          <w:highlight w:val="none"/>
          <w:lang w:val="en-US" w:eastAsia="zh-CN"/>
        </w:rPr>
      </w:pPr>
      <w:r>
        <w:rPr>
          <w:rFonts w:hint="eastAsia" w:ascii="仿宋_GB2312" w:hAnsi="仿宋_GB2312" w:eastAsia="仿宋_GB2312" w:cs="仿宋_GB2312"/>
          <w:b w:val="0"/>
          <w:bCs w:val="0"/>
          <w:color w:val="auto"/>
          <w:spacing w:val="-6"/>
          <w:kern w:val="0"/>
          <w:sz w:val="32"/>
          <w:szCs w:val="32"/>
          <w:highlight w:val="none"/>
          <w:lang w:val="en-US" w:eastAsia="zh-CN"/>
        </w:rPr>
        <w:t>附件：</w:t>
      </w:r>
    </w:p>
    <w:p w14:paraId="6BEDA86C">
      <w:pPr>
        <w:widowControl/>
        <w:snapToGrid w:val="0"/>
        <w:spacing w:line="1000" w:lineRule="atLeast"/>
        <w:jc w:val="center"/>
        <w:rPr>
          <w:rFonts w:hint="eastAsia" w:eastAsia="仿宋_GB2312"/>
          <w:b/>
          <w:bCs/>
          <w:color w:val="auto"/>
          <w:spacing w:val="-6"/>
          <w:kern w:val="0"/>
          <w:sz w:val="44"/>
          <w:szCs w:val="44"/>
          <w:highlight w:val="none"/>
        </w:rPr>
      </w:pPr>
    </w:p>
    <w:p w14:paraId="443DB7C9">
      <w:pPr>
        <w:widowControl/>
        <w:snapToGrid w:val="0"/>
        <w:spacing w:line="1000" w:lineRule="atLeast"/>
        <w:jc w:val="center"/>
        <w:rPr>
          <w:rFonts w:hint="eastAsia" w:eastAsia="黑体"/>
          <w:bCs/>
          <w:color w:val="auto"/>
          <w:spacing w:val="-6"/>
          <w:kern w:val="0"/>
          <w:sz w:val="52"/>
          <w:szCs w:val="52"/>
          <w:highlight w:val="none"/>
        </w:rPr>
      </w:pPr>
      <w:r>
        <w:rPr>
          <w:rFonts w:hint="eastAsia" w:eastAsia="黑体"/>
          <w:bCs/>
          <w:color w:val="auto"/>
          <w:spacing w:val="-6"/>
          <w:kern w:val="0"/>
          <w:sz w:val="52"/>
          <w:szCs w:val="52"/>
          <w:highlight w:val="none"/>
        </w:rPr>
        <w:t>河北机场管理集团有限公司</w:t>
      </w:r>
    </w:p>
    <w:p w14:paraId="64AB349D">
      <w:pPr>
        <w:widowControl/>
        <w:snapToGrid w:val="0"/>
        <w:spacing w:line="1000" w:lineRule="atLeast"/>
        <w:jc w:val="center"/>
        <w:rPr>
          <w:rFonts w:hint="eastAsia" w:eastAsia="黑体"/>
          <w:bCs/>
          <w:color w:val="auto"/>
          <w:spacing w:val="-6"/>
          <w:kern w:val="0"/>
          <w:sz w:val="52"/>
          <w:szCs w:val="52"/>
          <w:highlight w:val="none"/>
        </w:rPr>
      </w:pPr>
      <w:r>
        <w:rPr>
          <w:rFonts w:eastAsia="黑体"/>
          <w:bCs/>
          <w:color w:val="auto"/>
          <w:spacing w:val="-6"/>
          <w:kern w:val="0"/>
          <w:sz w:val="52"/>
          <w:szCs w:val="52"/>
          <w:highlight w:val="none"/>
        </w:rPr>
        <w:t>招标代理机构</w:t>
      </w:r>
      <w:r>
        <w:rPr>
          <w:rFonts w:hint="eastAsia" w:eastAsia="黑体"/>
          <w:bCs/>
          <w:color w:val="auto"/>
          <w:spacing w:val="-6"/>
          <w:kern w:val="0"/>
          <w:sz w:val="52"/>
          <w:szCs w:val="52"/>
          <w:highlight w:val="none"/>
          <w:lang w:val="en-US" w:eastAsia="zh-CN"/>
        </w:rPr>
        <w:t>供应商</w:t>
      </w:r>
      <w:r>
        <w:rPr>
          <w:rFonts w:hint="eastAsia" w:eastAsia="黑体"/>
          <w:bCs/>
          <w:color w:val="auto"/>
          <w:spacing w:val="-6"/>
          <w:kern w:val="0"/>
          <w:sz w:val="52"/>
          <w:szCs w:val="52"/>
          <w:highlight w:val="none"/>
        </w:rPr>
        <w:t>库</w:t>
      </w:r>
      <w:r>
        <w:rPr>
          <w:rFonts w:eastAsia="黑体"/>
          <w:bCs/>
          <w:color w:val="auto"/>
          <w:spacing w:val="-6"/>
          <w:kern w:val="0"/>
          <w:sz w:val="52"/>
          <w:szCs w:val="52"/>
          <w:highlight w:val="none"/>
        </w:rPr>
        <w:t>比选</w:t>
      </w:r>
      <w:r>
        <w:rPr>
          <w:rFonts w:hint="eastAsia" w:eastAsia="黑体"/>
          <w:bCs/>
          <w:color w:val="auto"/>
          <w:spacing w:val="-6"/>
          <w:kern w:val="0"/>
          <w:sz w:val="52"/>
          <w:szCs w:val="52"/>
          <w:highlight w:val="none"/>
        </w:rPr>
        <w:t>文件</w:t>
      </w:r>
    </w:p>
    <w:p w14:paraId="31901AAA">
      <w:pPr>
        <w:widowControl/>
        <w:snapToGrid w:val="0"/>
        <w:jc w:val="center"/>
        <w:rPr>
          <w:color w:val="auto"/>
          <w:kern w:val="0"/>
          <w:sz w:val="32"/>
          <w:szCs w:val="32"/>
          <w:highlight w:val="none"/>
        </w:rPr>
      </w:pPr>
    </w:p>
    <w:p w14:paraId="44E204EA">
      <w:pPr>
        <w:widowControl/>
        <w:snapToGrid w:val="0"/>
        <w:jc w:val="center"/>
        <w:rPr>
          <w:rFonts w:eastAsia="仿宋_GB2312"/>
          <w:b/>
          <w:bCs/>
          <w:color w:val="auto"/>
          <w:spacing w:val="-6"/>
          <w:kern w:val="0"/>
          <w:sz w:val="32"/>
          <w:szCs w:val="32"/>
          <w:highlight w:val="none"/>
        </w:rPr>
      </w:pPr>
    </w:p>
    <w:p w14:paraId="2D7D4CD6">
      <w:pPr>
        <w:widowControl/>
        <w:snapToGrid w:val="0"/>
        <w:jc w:val="center"/>
        <w:rPr>
          <w:rFonts w:eastAsia="仿宋_GB2312"/>
          <w:b/>
          <w:bCs/>
          <w:color w:val="auto"/>
          <w:spacing w:val="-6"/>
          <w:kern w:val="0"/>
          <w:sz w:val="32"/>
          <w:szCs w:val="32"/>
          <w:highlight w:val="none"/>
        </w:rPr>
      </w:pPr>
    </w:p>
    <w:p w14:paraId="6BA3AE56">
      <w:pPr>
        <w:widowControl/>
        <w:snapToGrid w:val="0"/>
        <w:jc w:val="center"/>
        <w:rPr>
          <w:rFonts w:eastAsia="仿宋_GB2312"/>
          <w:b/>
          <w:bCs/>
          <w:color w:val="auto"/>
          <w:spacing w:val="-6"/>
          <w:kern w:val="0"/>
          <w:sz w:val="32"/>
          <w:szCs w:val="32"/>
          <w:highlight w:val="none"/>
        </w:rPr>
      </w:pPr>
    </w:p>
    <w:p w14:paraId="5BACA81F">
      <w:pPr>
        <w:widowControl/>
        <w:snapToGrid w:val="0"/>
        <w:jc w:val="center"/>
        <w:rPr>
          <w:rFonts w:eastAsia="仿宋_GB2312"/>
          <w:b/>
          <w:bCs/>
          <w:color w:val="auto"/>
          <w:spacing w:val="-6"/>
          <w:kern w:val="0"/>
          <w:sz w:val="32"/>
          <w:szCs w:val="32"/>
          <w:highlight w:val="none"/>
        </w:rPr>
      </w:pPr>
    </w:p>
    <w:p w14:paraId="41333E4B">
      <w:pPr>
        <w:widowControl/>
        <w:snapToGrid w:val="0"/>
        <w:jc w:val="center"/>
        <w:rPr>
          <w:rFonts w:eastAsia="仿宋_GB2312"/>
          <w:b/>
          <w:bCs/>
          <w:color w:val="auto"/>
          <w:spacing w:val="-6"/>
          <w:kern w:val="0"/>
          <w:sz w:val="32"/>
          <w:szCs w:val="32"/>
          <w:highlight w:val="none"/>
        </w:rPr>
      </w:pPr>
    </w:p>
    <w:p w14:paraId="42B79609">
      <w:pPr>
        <w:widowControl/>
        <w:snapToGrid w:val="0"/>
        <w:jc w:val="center"/>
        <w:rPr>
          <w:rFonts w:eastAsia="仿宋_GB2312"/>
          <w:b/>
          <w:bCs/>
          <w:color w:val="auto"/>
          <w:spacing w:val="-6"/>
          <w:kern w:val="0"/>
          <w:sz w:val="32"/>
          <w:szCs w:val="32"/>
          <w:highlight w:val="none"/>
        </w:rPr>
      </w:pPr>
    </w:p>
    <w:p w14:paraId="4A8FEB42">
      <w:pPr>
        <w:widowControl/>
        <w:snapToGrid w:val="0"/>
        <w:jc w:val="center"/>
        <w:rPr>
          <w:rFonts w:eastAsia="仿宋_GB2312"/>
          <w:b/>
          <w:bCs/>
          <w:color w:val="auto"/>
          <w:spacing w:val="-6"/>
          <w:kern w:val="0"/>
          <w:sz w:val="32"/>
          <w:szCs w:val="32"/>
          <w:highlight w:val="none"/>
        </w:rPr>
      </w:pPr>
    </w:p>
    <w:p w14:paraId="2CCCDBEB">
      <w:pPr>
        <w:widowControl/>
        <w:snapToGrid w:val="0"/>
        <w:jc w:val="center"/>
        <w:rPr>
          <w:rFonts w:eastAsia="仿宋_GB2312"/>
          <w:b/>
          <w:bCs/>
          <w:color w:val="auto"/>
          <w:spacing w:val="-6"/>
          <w:kern w:val="0"/>
          <w:sz w:val="32"/>
          <w:szCs w:val="32"/>
          <w:highlight w:val="none"/>
        </w:rPr>
      </w:pPr>
    </w:p>
    <w:p w14:paraId="098FC86F">
      <w:pPr>
        <w:widowControl/>
        <w:snapToGrid w:val="0"/>
        <w:jc w:val="center"/>
        <w:rPr>
          <w:rFonts w:eastAsia="仿宋_GB2312"/>
          <w:b/>
          <w:bCs/>
          <w:color w:val="auto"/>
          <w:spacing w:val="-6"/>
          <w:kern w:val="0"/>
          <w:sz w:val="32"/>
          <w:szCs w:val="32"/>
          <w:highlight w:val="none"/>
        </w:rPr>
      </w:pPr>
    </w:p>
    <w:p w14:paraId="4131FB8F">
      <w:pPr>
        <w:widowControl/>
        <w:snapToGrid w:val="0"/>
        <w:jc w:val="center"/>
        <w:rPr>
          <w:rFonts w:eastAsia="仿宋_GB2312"/>
          <w:b/>
          <w:bCs/>
          <w:color w:val="auto"/>
          <w:spacing w:val="-6"/>
          <w:kern w:val="0"/>
          <w:sz w:val="32"/>
          <w:szCs w:val="32"/>
          <w:highlight w:val="none"/>
        </w:rPr>
      </w:pPr>
    </w:p>
    <w:p w14:paraId="6FFF56C9">
      <w:pPr>
        <w:widowControl/>
        <w:snapToGrid w:val="0"/>
        <w:jc w:val="center"/>
        <w:rPr>
          <w:rFonts w:eastAsia="仿宋_GB2312"/>
          <w:b/>
          <w:bCs/>
          <w:color w:val="auto"/>
          <w:spacing w:val="-6"/>
          <w:kern w:val="0"/>
          <w:sz w:val="32"/>
          <w:szCs w:val="32"/>
          <w:highlight w:val="none"/>
        </w:rPr>
      </w:pPr>
    </w:p>
    <w:p w14:paraId="2A4A2E54">
      <w:pPr>
        <w:widowControl/>
        <w:snapToGrid w:val="0"/>
        <w:jc w:val="center"/>
        <w:rPr>
          <w:rFonts w:eastAsia="仿宋_GB2312"/>
          <w:b/>
          <w:bCs/>
          <w:color w:val="auto"/>
          <w:spacing w:val="-6"/>
          <w:kern w:val="0"/>
          <w:sz w:val="32"/>
          <w:szCs w:val="32"/>
          <w:highlight w:val="none"/>
        </w:rPr>
      </w:pPr>
    </w:p>
    <w:p w14:paraId="26E4479D">
      <w:pPr>
        <w:widowControl/>
        <w:snapToGrid w:val="0"/>
        <w:jc w:val="center"/>
        <w:rPr>
          <w:rFonts w:eastAsia="仿宋_GB2312"/>
          <w:b/>
          <w:bCs/>
          <w:color w:val="auto"/>
          <w:spacing w:val="-6"/>
          <w:kern w:val="0"/>
          <w:sz w:val="32"/>
          <w:szCs w:val="32"/>
          <w:highlight w:val="none"/>
        </w:rPr>
      </w:pPr>
    </w:p>
    <w:p w14:paraId="10CBF8FB">
      <w:pPr>
        <w:widowControl/>
        <w:snapToGrid w:val="0"/>
        <w:jc w:val="center"/>
        <w:rPr>
          <w:rFonts w:eastAsia="仿宋_GB2312"/>
          <w:b/>
          <w:bCs/>
          <w:color w:val="auto"/>
          <w:spacing w:val="-6"/>
          <w:kern w:val="0"/>
          <w:sz w:val="32"/>
          <w:szCs w:val="32"/>
          <w:highlight w:val="none"/>
        </w:rPr>
      </w:pPr>
    </w:p>
    <w:p w14:paraId="3F999380">
      <w:pPr>
        <w:widowControl/>
        <w:snapToGrid w:val="0"/>
        <w:spacing w:line="1000" w:lineRule="atLeast"/>
        <w:jc w:val="center"/>
        <w:rPr>
          <w:rFonts w:eastAsia="仿宋_GB2312"/>
          <w:b/>
          <w:bCs/>
          <w:color w:val="auto"/>
          <w:spacing w:val="-6"/>
          <w:kern w:val="0"/>
          <w:sz w:val="44"/>
          <w:szCs w:val="44"/>
          <w:highlight w:val="none"/>
        </w:rPr>
      </w:pPr>
    </w:p>
    <w:p w14:paraId="4B7C7BB3">
      <w:pPr>
        <w:widowControl/>
        <w:snapToGrid w:val="0"/>
        <w:spacing w:line="1000" w:lineRule="atLeast"/>
        <w:jc w:val="center"/>
        <w:rPr>
          <w:rFonts w:eastAsia="黑体"/>
          <w:bCs/>
          <w:color w:val="auto"/>
          <w:spacing w:val="-6"/>
          <w:kern w:val="0"/>
          <w:sz w:val="44"/>
          <w:szCs w:val="44"/>
          <w:highlight w:val="none"/>
        </w:rPr>
      </w:pPr>
      <w:r>
        <w:rPr>
          <w:rFonts w:eastAsia="黑体"/>
          <w:bCs/>
          <w:color w:val="auto"/>
          <w:spacing w:val="-6"/>
          <w:kern w:val="0"/>
          <w:sz w:val="44"/>
          <w:szCs w:val="44"/>
          <w:highlight w:val="none"/>
        </w:rPr>
        <w:t>比选人：河北机场管理集团有限公司</w:t>
      </w:r>
    </w:p>
    <w:p w14:paraId="1B695A7C">
      <w:pPr>
        <w:widowControl/>
        <w:snapToGrid w:val="0"/>
        <w:spacing w:line="1000" w:lineRule="atLeast"/>
        <w:jc w:val="center"/>
        <w:rPr>
          <w:rFonts w:eastAsia="黑体"/>
          <w:bCs/>
          <w:color w:val="auto"/>
          <w:spacing w:val="-6"/>
          <w:kern w:val="0"/>
          <w:sz w:val="44"/>
          <w:szCs w:val="44"/>
          <w:highlight w:val="none"/>
        </w:rPr>
      </w:pPr>
      <w:r>
        <w:rPr>
          <w:rFonts w:eastAsia="黑体"/>
          <w:bCs/>
          <w:color w:val="auto"/>
          <w:spacing w:val="-6"/>
          <w:kern w:val="0"/>
          <w:sz w:val="44"/>
          <w:szCs w:val="44"/>
          <w:highlight w:val="none"/>
        </w:rPr>
        <w:t>20</w:t>
      </w:r>
      <w:r>
        <w:rPr>
          <w:rFonts w:hint="eastAsia" w:eastAsia="黑体"/>
          <w:bCs/>
          <w:color w:val="auto"/>
          <w:spacing w:val="-6"/>
          <w:kern w:val="0"/>
          <w:sz w:val="44"/>
          <w:szCs w:val="44"/>
          <w:highlight w:val="none"/>
        </w:rPr>
        <w:t>2</w:t>
      </w:r>
      <w:r>
        <w:rPr>
          <w:rFonts w:hint="eastAsia" w:eastAsia="黑体"/>
          <w:bCs/>
          <w:color w:val="auto"/>
          <w:spacing w:val="-6"/>
          <w:kern w:val="0"/>
          <w:sz w:val="44"/>
          <w:szCs w:val="44"/>
          <w:highlight w:val="none"/>
          <w:lang w:val="en-US" w:eastAsia="zh-CN"/>
        </w:rPr>
        <w:t>5</w:t>
      </w:r>
      <w:r>
        <w:rPr>
          <w:rFonts w:eastAsia="黑体"/>
          <w:bCs/>
          <w:color w:val="auto"/>
          <w:spacing w:val="-6"/>
          <w:kern w:val="0"/>
          <w:sz w:val="44"/>
          <w:szCs w:val="44"/>
          <w:highlight w:val="none"/>
        </w:rPr>
        <w:t>年</w:t>
      </w:r>
      <w:r>
        <w:rPr>
          <w:rFonts w:hint="eastAsia" w:eastAsia="黑体"/>
          <w:bCs/>
          <w:color w:val="auto"/>
          <w:spacing w:val="-6"/>
          <w:kern w:val="0"/>
          <w:sz w:val="44"/>
          <w:szCs w:val="44"/>
          <w:highlight w:val="none"/>
          <w:lang w:val="en-US" w:eastAsia="zh-CN"/>
        </w:rPr>
        <w:t>5</w:t>
      </w:r>
      <w:r>
        <w:rPr>
          <w:rFonts w:eastAsia="黑体"/>
          <w:bCs/>
          <w:color w:val="auto"/>
          <w:spacing w:val="-6"/>
          <w:kern w:val="0"/>
          <w:sz w:val="44"/>
          <w:szCs w:val="44"/>
          <w:highlight w:val="none"/>
        </w:rPr>
        <w:t>月</w:t>
      </w:r>
    </w:p>
    <w:p w14:paraId="7E19AC49">
      <w:pPr>
        <w:widowControl/>
        <w:ind w:firstLine="570"/>
        <w:jc w:val="center"/>
        <w:rPr>
          <w:rFonts w:eastAsia="黑体"/>
          <w:bCs/>
          <w:color w:val="auto"/>
          <w:spacing w:val="-6"/>
          <w:kern w:val="0"/>
          <w:sz w:val="32"/>
          <w:szCs w:val="32"/>
          <w:highlight w:val="none"/>
        </w:rPr>
      </w:pPr>
      <w:r>
        <w:rPr>
          <w:rFonts w:eastAsia="仿宋_GB2312"/>
          <w:b/>
          <w:bCs/>
          <w:color w:val="auto"/>
          <w:spacing w:val="-6"/>
          <w:kern w:val="0"/>
          <w:sz w:val="44"/>
          <w:szCs w:val="44"/>
          <w:highlight w:val="none"/>
        </w:rPr>
        <w:br w:type="page"/>
      </w:r>
      <w:r>
        <w:rPr>
          <w:rFonts w:eastAsia="黑体"/>
          <w:bCs/>
          <w:color w:val="auto"/>
          <w:spacing w:val="-6"/>
          <w:kern w:val="0"/>
          <w:sz w:val="32"/>
          <w:szCs w:val="32"/>
          <w:highlight w:val="none"/>
        </w:rPr>
        <w:t>目   录</w:t>
      </w:r>
    </w:p>
    <w:p w14:paraId="446C373A">
      <w:pPr>
        <w:widowControl/>
        <w:ind w:firstLine="570"/>
        <w:jc w:val="center"/>
        <w:rPr>
          <w:rFonts w:eastAsia="黑体"/>
          <w:bCs/>
          <w:color w:val="auto"/>
          <w:spacing w:val="-6"/>
          <w:kern w:val="0"/>
          <w:sz w:val="32"/>
          <w:szCs w:val="32"/>
          <w:highlight w:val="none"/>
        </w:rPr>
      </w:pPr>
    </w:p>
    <w:p w14:paraId="7B404BCD">
      <w:pPr>
        <w:widowControl/>
        <w:spacing w:line="480" w:lineRule="auto"/>
        <w:ind w:left="-13" w:leftChars="-6" w:firstLine="308" w:firstLineChars="100"/>
        <w:jc w:val="left"/>
        <w:rPr>
          <w:rFonts w:eastAsia="黑体"/>
          <w:color w:val="auto"/>
          <w:kern w:val="0"/>
          <w:sz w:val="32"/>
          <w:szCs w:val="32"/>
          <w:highlight w:val="none"/>
        </w:rPr>
      </w:pPr>
      <w:r>
        <w:rPr>
          <w:rFonts w:eastAsia="黑体"/>
          <w:bCs/>
          <w:color w:val="auto"/>
          <w:spacing w:val="-6"/>
          <w:kern w:val="0"/>
          <w:sz w:val="32"/>
          <w:szCs w:val="32"/>
          <w:highlight w:val="none"/>
        </w:rPr>
        <w:t>第一章   比选人概况</w:t>
      </w:r>
    </w:p>
    <w:p w14:paraId="17B13119">
      <w:pPr>
        <w:widowControl/>
        <w:spacing w:line="480" w:lineRule="auto"/>
        <w:ind w:left="-13" w:leftChars="-6" w:firstLine="308" w:firstLineChars="100"/>
        <w:jc w:val="left"/>
        <w:rPr>
          <w:rFonts w:hint="eastAsia" w:eastAsia="黑体"/>
          <w:color w:val="auto"/>
          <w:kern w:val="0"/>
          <w:sz w:val="32"/>
          <w:szCs w:val="32"/>
          <w:highlight w:val="none"/>
        </w:rPr>
      </w:pPr>
      <w:r>
        <w:rPr>
          <w:rFonts w:eastAsia="黑体"/>
          <w:bCs/>
          <w:color w:val="auto"/>
          <w:spacing w:val="-6"/>
          <w:kern w:val="0"/>
          <w:sz w:val="32"/>
          <w:szCs w:val="32"/>
          <w:highlight w:val="none"/>
        </w:rPr>
        <w:t xml:space="preserve">第二章   </w:t>
      </w:r>
      <w:r>
        <w:rPr>
          <w:rFonts w:hint="eastAsia" w:eastAsia="黑体"/>
          <w:bCs/>
          <w:color w:val="auto"/>
          <w:spacing w:val="-6"/>
          <w:kern w:val="0"/>
          <w:sz w:val="32"/>
          <w:szCs w:val="32"/>
          <w:highlight w:val="none"/>
        </w:rPr>
        <w:t>参选供应商须知</w:t>
      </w:r>
    </w:p>
    <w:p w14:paraId="342D0E20">
      <w:pPr>
        <w:widowControl/>
        <w:spacing w:line="480" w:lineRule="auto"/>
        <w:ind w:left="-13" w:leftChars="-6" w:firstLine="308" w:firstLineChars="100"/>
        <w:jc w:val="left"/>
        <w:rPr>
          <w:rFonts w:hint="eastAsia" w:eastAsia="黑体"/>
          <w:bCs/>
          <w:color w:val="auto"/>
          <w:spacing w:val="-6"/>
          <w:kern w:val="0"/>
          <w:sz w:val="32"/>
          <w:szCs w:val="32"/>
          <w:highlight w:val="none"/>
        </w:rPr>
      </w:pPr>
      <w:r>
        <w:rPr>
          <w:rFonts w:eastAsia="黑体"/>
          <w:bCs/>
          <w:color w:val="auto"/>
          <w:spacing w:val="-6"/>
          <w:kern w:val="0"/>
          <w:sz w:val="32"/>
          <w:szCs w:val="32"/>
          <w:highlight w:val="none"/>
        </w:rPr>
        <w:t xml:space="preserve">第三章  </w:t>
      </w:r>
      <w:r>
        <w:rPr>
          <w:rFonts w:hint="eastAsia" w:eastAsia="黑体"/>
          <w:bCs/>
          <w:color w:val="auto"/>
          <w:spacing w:val="-6"/>
          <w:kern w:val="0"/>
          <w:sz w:val="32"/>
          <w:szCs w:val="32"/>
          <w:highlight w:val="none"/>
        </w:rPr>
        <w:t xml:space="preserve"> 比选</w:t>
      </w:r>
      <w:r>
        <w:rPr>
          <w:rFonts w:eastAsia="黑体"/>
          <w:bCs/>
          <w:color w:val="auto"/>
          <w:spacing w:val="-6"/>
          <w:kern w:val="0"/>
          <w:sz w:val="32"/>
          <w:szCs w:val="32"/>
          <w:highlight w:val="none"/>
        </w:rPr>
        <w:t>申请书</w:t>
      </w:r>
      <w:r>
        <w:rPr>
          <w:rFonts w:hint="eastAsia" w:eastAsia="黑体"/>
          <w:bCs/>
          <w:color w:val="auto"/>
          <w:spacing w:val="-6"/>
          <w:kern w:val="0"/>
          <w:sz w:val="32"/>
          <w:szCs w:val="32"/>
          <w:highlight w:val="none"/>
          <w:lang w:val="en-US" w:eastAsia="zh-CN"/>
        </w:rPr>
        <w:t>构成与</w:t>
      </w:r>
      <w:r>
        <w:rPr>
          <w:rFonts w:eastAsia="黑体"/>
          <w:bCs/>
          <w:color w:val="auto"/>
          <w:spacing w:val="-6"/>
          <w:kern w:val="0"/>
          <w:sz w:val="32"/>
          <w:szCs w:val="32"/>
          <w:highlight w:val="none"/>
        </w:rPr>
        <w:t>要求</w:t>
      </w:r>
    </w:p>
    <w:p w14:paraId="4E94C0BF">
      <w:pPr>
        <w:widowControl/>
        <w:spacing w:line="480" w:lineRule="auto"/>
        <w:ind w:left="-13" w:leftChars="-6" w:firstLine="308" w:firstLineChars="100"/>
        <w:jc w:val="left"/>
        <w:rPr>
          <w:rFonts w:hint="eastAsia" w:eastAsia="黑体"/>
          <w:color w:val="auto"/>
          <w:kern w:val="0"/>
          <w:sz w:val="32"/>
          <w:szCs w:val="32"/>
          <w:highlight w:val="none"/>
        </w:rPr>
      </w:pPr>
      <w:r>
        <w:rPr>
          <w:rFonts w:eastAsia="黑体"/>
          <w:bCs/>
          <w:color w:val="auto"/>
          <w:spacing w:val="-6"/>
          <w:kern w:val="0"/>
          <w:sz w:val="32"/>
          <w:szCs w:val="32"/>
          <w:highlight w:val="none"/>
        </w:rPr>
        <w:t>第</w:t>
      </w:r>
      <w:r>
        <w:rPr>
          <w:rFonts w:hint="eastAsia" w:eastAsia="黑体"/>
          <w:bCs/>
          <w:color w:val="auto"/>
          <w:spacing w:val="-6"/>
          <w:kern w:val="0"/>
          <w:sz w:val="32"/>
          <w:szCs w:val="32"/>
          <w:highlight w:val="none"/>
        </w:rPr>
        <w:t>四</w:t>
      </w:r>
      <w:r>
        <w:rPr>
          <w:rFonts w:eastAsia="黑体"/>
          <w:bCs/>
          <w:color w:val="auto"/>
          <w:spacing w:val="-6"/>
          <w:kern w:val="0"/>
          <w:sz w:val="32"/>
          <w:szCs w:val="32"/>
          <w:highlight w:val="none"/>
        </w:rPr>
        <w:t xml:space="preserve">章   </w:t>
      </w:r>
      <w:r>
        <w:rPr>
          <w:rFonts w:hint="eastAsia" w:eastAsia="黑体"/>
          <w:bCs/>
          <w:color w:val="auto"/>
          <w:spacing w:val="-6"/>
          <w:kern w:val="0"/>
          <w:sz w:val="32"/>
          <w:szCs w:val="32"/>
          <w:highlight w:val="none"/>
        </w:rPr>
        <w:t>拆封</w:t>
      </w:r>
      <w:r>
        <w:rPr>
          <w:rFonts w:eastAsia="黑体"/>
          <w:bCs/>
          <w:color w:val="auto"/>
          <w:spacing w:val="-6"/>
          <w:kern w:val="0"/>
          <w:sz w:val="32"/>
          <w:szCs w:val="32"/>
          <w:highlight w:val="none"/>
        </w:rPr>
        <w:t>与评</w:t>
      </w:r>
      <w:r>
        <w:rPr>
          <w:rFonts w:hint="eastAsia" w:eastAsia="黑体"/>
          <w:bCs/>
          <w:color w:val="auto"/>
          <w:spacing w:val="-6"/>
          <w:kern w:val="0"/>
          <w:sz w:val="32"/>
          <w:szCs w:val="32"/>
          <w:highlight w:val="none"/>
        </w:rPr>
        <w:t>审</w:t>
      </w:r>
    </w:p>
    <w:p w14:paraId="5B14CCCD">
      <w:pPr>
        <w:widowControl/>
        <w:ind w:left="-13" w:leftChars="-6" w:firstLine="308" w:firstLineChars="100"/>
        <w:jc w:val="left"/>
        <w:rPr>
          <w:rFonts w:eastAsia="黑体"/>
          <w:bCs/>
          <w:color w:val="auto"/>
          <w:spacing w:val="-6"/>
          <w:kern w:val="0"/>
          <w:sz w:val="32"/>
          <w:szCs w:val="32"/>
          <w:highlight w:val="none"/>
        </w:rPr>
      </w:pPr>
    </w:p>
    <w:p w14:paraId="19D78C6A">
      <w:pPr>
        <w:widowControl/>
        <w:ind w:left="-13" w:leftChars="-6" w:firstLine="308" w:firstLineChars="100"/>
        <w:jc w:val="left"/>
        <w:rPr>
          <w:rFonts w:eastAsia="黑体"/>
          <w:bCs/>
          <w:color w:val="auto"/>
          <w:spacing w:val="-6"/>
          <w:kern w:val="0"/>
          <w:sz w:val="32"/>
          <w:szCs w:val="32"/>
          <w:highlight w:val="none"/>
        </w:rPr>
      </w:pPr>
    </w:p>
    <w:p w14:paraId="225060B6">
      <w:pPr>
        <w:widowControl/>
        <w:ind w:left="-13" w:leftChars="-6" w:firstLine="308" w:firstLineChars="100"/>
        <w:jc w:val="left"/>
        <w:rPr>
          <w:rFonts w:eastAsia="黑体"/>
          <w:bCs/>
          <w:color w:val="auto"/>
          <w:spacing w:val="-6"/>
          <w:kern w:val="0"/>
          <w:sz w:val="32"/>
          <w:szCs w:val="32"/>
          <w:highlight w:val="none"/>
        </w:rPr>
      </w:pPr>
      <w:r>
        <w:rPr>
          <w:rFonts w:eastAsia="黑体"/>
          <w:bCs/>
          <w:color w:val="auto"/>
          <w:spacing w:val="-6"/>
          <w:kern w:val="0"/>
          <w:sz w:val="32"/>
          <w:szCs w:val="32"/>
          <w:highlight w:val="none"/>
        </w:rPr>
        <w:t xml:space="preserve"> </w:t>
      </w:r>
    </w:p>
    <w:p w14:paraId="6FE81235">
      <w:pPr>
        <w:widowControl/>
        <w:ind w:left="-13" w:leftChars="-6" w:firstLine="308" w:firstLineChars="100"/>
        <w:jc w:val="left"/>
        <w:rPr>
          <w:rFonts w:eastAsia="黑体"/>
          <w:bCs/>
          <w:color w:val="auto"/>
          <w:spacing w:val="-6"/>
          <w:kern w:val="0"/>
          <w:sz w:val="32"/>
          <w:szCs w:val="32"/>
          <w:highlight w:val="none"/>
        </w:rPr>
      </w:pPr>
    </w:p>
    <w:p w14:paraId="0DD30A01">
      <w:pPr>
        <w:widowControl/>
        <w:ind w:left="-13" w:leftChars="-6" w:firstLine="308" w:firstLineChars="100"/>
        <w:jc w:val="left"/>
        <w:rPr>
          <w:rFonts w:eastAsia="黑体"/>
          <w:bCs/>
          <w:color w:val="auto"/>
          <w:spacing w:val="-6"/>
          <w:kern w:val="0"/>
          <w:sz w:val="32"/>
          <w:szCs w:val="32"/>
          <w:highlight w:val="none"/>
        </w:rPr>
      </w:pPr>
    </w:p>
    <w:p w14:paraId="4504369C">
      <w:pPr>
        <w:widowControl/>
        <w:ind w:left="-13" w:leftChars="-6" w:firstLine="308" w:firstLineChars="100"/>
        <w:jc w:val="left"/>
        <w:rPr>
          <w:rFonts w:eastAsia="黑体"/>
          <w:bCs/>
          <w:color w:val="auto"/>
          <w:spacing w:val="-6"/>
          <w:kern w:val="0"/>
          <w:sz w:val="32"/>
          <w:szCs w:val="32"/>
          <w:highlight w:val="none"/>
        </w:rPr>
      </w:pPr>
    </w:p>
    <w:p w14:paraId="22F6AD79">
      <w:pPr>
        <w:widowControl/>
        <w:ind w:left="-13" w:leftChars="-6" w:firstLine="308" w:firstLineChars="100"/>
        <w:jc w:val="left"/>
        <w:rPr>
          <w:rFonts w:eastAsia="黑体"/>
          <w:bCs/>
          <w:color w:val="auto"/>
          <w:spacing w:val="-6"/>
          <w:kern w:val="0"/>
          <w:sz w:val="32"/>
          <w:szCs w:val="32"/>
          <w:highlight w:val="none"/>
        </w:rPr>
      </w:pPr>
    </w:p>
    <w:p w14:paraId="7BB2CAA7">
      <w:pPr>
        <w:widowControl/>
        <w:ind w:left="-13" w:leftChars="-6" w:firstLine="308" w:firstLineChars="100"/>
        <w:jc w:val="left"/>
        <w:rPr>
          <w:rFonts w:eastAsia="黑体"/>
          <w:bCs/>
          <w:color w:val="auto"/>
          <w:spacing w:val="-6"/>
          <w:kern w:val="0"/>
          <w:sz w:val="32"/>
          <w:szCs w:val="32"/>
          <w:highlight w:val="none"/>
        </w:rPr>
      </w:pPr>
    </w:p>
    <w:p w14:paraId="0D33B980">
      <w:pPr>
        <w:widowControl/>
        <w:ind w:left="-13" w:leftChars="-6" w:firstLine="308" w:firstLineChars="100"/>
        <w:jc w:val="left"/>
        <w:rPr>
          <w:rFonts w:eastAsia="黑体"/>
          <w:bCs/>
          <w:color w:val="auto"/>
          <w:spacing w:val="-6"/>
          <w:kern w:val="0"/>
          <w:sz w:val="32"/>
          <w:szCs w:val="32"/>
          <w:highlight w:val="none"/>
        </w:rPr>
      </w:pPr>
    </w:p>
    <w:p w14:paraId="3AFAD96A">
      <w:pPr>
        <w:widowControl/>
        <w:ind w:left="-13" w:leftChars="-6" w:firstLine="308" w:firstLineChars="100"/>
        <w:jc w:val="left"/>
        <w:rPr>
          <w:rFonts w:eastAsia="黑体"/>
          <w:bCs/>
          <w:color w:val="auto"/>
          <w:spacing w:val="-6"/>
          <w:kern w:val="0"/>
          <w:sz w:val="32"/>
          <w:szCs w:val="32"/>
          <w:highlight w:val="none"/>
        </w:rPr>
      </w:pPr>
    </w:p>
    <w:p w14:paraId="2D7F33F2">
      <w:pPr>
        <w:widowControl/>
        <w:ind w:left="-13" w:leftChars="-6" w:firstLine="308" w:firstLineChars="100"/>
        <w:jc w:val="left"/>
        <w:rPr>
          <w:rFonts w:eastAsia="黑体"/>
          <w:bCs/>
          <w:color w:val="auto"/>
          <w:spacing w:val="-6"/>
          <w:kern w:val="0"/>
          <w:sz w:val="32"/>
          <w:szCs w:val="32"/>
          <w:highlight w:val="none"/>
        </w:rPr>
      </w:pPr>
    </w:p>
    <w:p w14:paraId="3D1A0B94">
      <w:pPr>
        <w:widowControl/>
        <w:ind w:left="-13" w:leftChars="-6" w:firstLine="308" w:firstLineChars="100"/>
        <w:jc w:val="left"/>
        <w:rPr>
          <w:rFonts w:eastAsia="黑体"/>
          <w:bCs/>
          <w:color w:val="auto"/>
          <w:spacing w:val="-6"/>
          <w:kern w:val="0"/>
          <w:sz w:val="32"/>
          <w:szCs w:val="32"/>
          <w:highlight w:val="none"/>
        </w:rPr>
      </w:pPr>
    </w:p>
    <w:p w14:paraId="4A667844">
      <w:pPr>
        <w:widowControl/>
        <w:ind w:left="-13" w:leftChars="-6" w:firstLine="308" w:firstLineChars="100"/>
        <w:jc w:val="left"/>
        <w:rPr>
          <w:rFonts w:eastAsia="黑体"/>
          <w:bCs/>
          <w:color w:val="auto"/>
          <w:spacing w:val="-6"/>
          <w:kern w:val="0"/>
          <w:sz w:val="32"/>
          <w:szCs w:val="32"/>
          <w:highlight w:val="none"/>
        </w:rPr>
      </w:pPr>
    </w:p>
    <w:p w14:paraId="6E9DFB93">
      <w:pPr>
        <w:widowControl/>
        <w:jc w:val="left"/>
        <w:rPr>
          <w:rFonts w:hint="eastAsia" w:eastAsia="黑体"/>
          <w:bCs/>
          <w:color w:val="auto"/>
          <w:spacing w:val="-6"/>
          <w:kern w:val="0"/>
          <w:sz w:val="32"/>
          <w:szCs w:val="32"/>
          <w:highlight w:val="none"/>
        </w:rPr>
      </w:pPr>
    </w:p>
    <w:p w14:paraId="663A639D">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eastAsia="黑体"/>
          <w:color w:val="auto"/>
          <w:kern w:val="0"/>
          <w:sz w:val="32"/>
          <w:szCs w:val="32"/>
          <w:highlight w:val="none"/>
        </w:rPr>
      </w:pPr>
      <w:r>
        <w:rPr>
          <w:rFonts w:eastAsia="黑体"/>
          <w:bCs/>
          <w:color w:val="auto"/>
          <w:spacing w:val="-6"/>
          <w:kern w:val="0"/>
          <w:sz w:val="32"/>
          <w:szCs w:val="32"/>
          <w:highlight w:val="none"/>
        </w:rPr>
        <w:t>第一章   比选人概况</w:t>
      </w:r>
    </w:p>
    <w:p w14:paraId="63BCF851">
      <w:pPr>
        <w:keepNext w:val="0"/>
        <w:keepLines w:val="0"/>
        <w:pageBreakBefore w:val="0"/>
        <w:widowControl/>
        <w:kinsoku/>
        <w:wordWrap/>
        <w:overflowPunct/>
        <w:topLinePunct w:val="0"/>
        <w:autoSpaceDE/>
        <w:autoSpaceDN/>
        <w:bidi w:val="0"/>
        <w:spacing w:line="560" w:lineRule="exact"/>
        <w:ind w:firstLine="573"/>
        <w:textAlignment w:val="auto"/>
        <w:rPr>
          <w:rFonts w:eastAsia="仿宋_GB2312"/>
          <w:color w:val="auto"/>
          <w:spacing w:val="-6"/>
          <w:kern w:val="0"/>
          <w:sz w:val="32"/>
          <w:szCs w:val="32"/>
          <w:highlight w:val="none"/>
        </w:rPr>
      </w:pPr>
      <w:r>
        <w:rPr>
          <w:rFonts w:eastAsia="仿宋_GB2312"/>
          <w:color w:val="auto"/>
          <w:spacing w:val="-6"/>
          <w:kern w:val="0"/>
          <w:sz w:val="32"/>
          <w:szCs w:val="32"/>
          <w:highlight w:val="none"/>
        </w:rPr>
        <w:t>河北机场管理集团有限公司是由河北省人民政府批准成立、河北省国资委履行出资人职责、委托首都机场集团公司管理的国有独资公司</w:t>
      </w:r>
      <w:r>
        <w:rPr>
          <w:rFonts w:hint="eastAsia" w:eastAsia="仿宋_GB2312"/>
          <w:color w:val="auto"/>
          <w:spacing w:val="-6"/>
          <w:kern w:val="0"/>
          <w:sz w:val="32"/>
          <w:szCs w:val="32"/>
          <w:highlight w:val="none"/>
        </w:rPr>
        <w:t>。</w:t>
      </w:r>
    </w:p>
    <w:p w14:paraId="47B3E236">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eastAsia" w:eastAsia="黑体"/>
          <w:color w:val="auto"/>
          <w:spacing w:val="-6"/>
          <w:kern w:val="0"/>
          <w:sz w:val="32"/>
          <w:szCs w:val="32"/>
          <w:highlight w:val="none"/>
        </w:rPr>
      </w:pPr>
      <w:r>
        <w:rPr>
          <w:rFonts w:eastAsia="黑体"/>
          <w:bCs/>
          <w:color w:val="auto"/>
          <w:spacing w:val="-6"/>
          <w:kern w:val="0"/>
          <w:sz w:val="32"/>
          <w:szCs w:val="32"/>
          <w:highlight w:val="none"/>
        </w:rPr>
        <w:t xml:space="preserve">第二章   </w:t>
      </w:r>
      <w:r>
        <w:rPr>
          <w:rFonts w:hint="eastAsia" w:eastAsia="黑体"/>
          <w:bCs/>
          <w:color w:val="auto"/>
          <w:spacing w:val="-6"/>
          <w:kern w:val="0"/>
          <w:sz w:val="32"/>
          <w:szCs w:val="32"/>
          <w:highlight w:val="none"/>
        </w:rPr>
        <w:t>参选</w:t>
      </w:r>
      <w:r>
        <w:rPr>
          <w:rFonts w:hint="eastAsia" w:eastAsia="黑体"/>
          <w:bCs/>
          <w:color w:val="auto"/>
          <w:spacing w:val="-6"/>
          <w:kern w:val="0"/>
          <w:sz w:val="32"/>
          <w:szCs w:val="32"/>
          <w:highlight w:val="none"/>
          <w:lang w:val="en-US" w:eastAsia="zh-CN"/>
        </w:rPr>
        <w:t>供应商</w:t>
      </w:r>
      <w:r>
        <w:rPr>
          <w:rFonts w:hint="eastAsia" w:eastAsia="黑体"/>
          <w:bCs/>
          <w:color w:val="auto"/>
          <w:spacing w:val="-6"/>
          <w:kern w:val="0"/>
          <w:sz w:val="32"/>
          <w:szCs w:val="32"/>
          <w:highlight w:val="none"/>
        </w:rPr>
        <w:t>须知</w:t>
      </w:r>
    </w:p>
    <w:p w14:paraId="0A10AABF">
      <w:pPr>
        <w:keepNext w:val="0"/>
        <w:keepLines w:val="0"/>
        <w:pageBreakBefore w:val="0"/>
        <w:widowControl/>
        <w:numPr>
          <w:ilvl w:val="0"/>
          <w:numId w:val="0"/>
        </w:numPr>
        <w:kinsoku/>
        <w:wordWrap/>
        <w:overflowPunct/>
        <w:topLinePunct w:val="0"/>
        <w:autoSpaceDE/>
        <w:autoSpaceDN/>
        <w:bidi w:val="0"/>
        <w:spacing w:line="560" w:lineRule="exact"/>
        <w:ind w:left="0" w:leftChars="0" w:firstLine="420" w:firstLineChars="0"/>
        <w:textAlignment w:val="auto"/>
        <w:rPr>
          <w:rFonts w:hint="default" w:eastAsia="仿宋_GB2312"/>
          <w:color w:val="auto"/>
          <w:spacing w:val="-6"/>
          <w:kern w:val="0"/>
          <w:sz w:val="32"/>
          <w:szCs w:val="32"/>
          <w:highlight w:val="none"/>
          <w:lang w:val="en-US" w:eastAsia="zh-CN"/>
        </w:rPr>
      </w:pPr>
      <w:r>
        <w:rPr>
          <w:rFonts w:hint="eastAsia" w:ascii="Times New Roman" w:hAnsi="Times New Roman" w:eastAsia="仿宋_GB2312" w:cs="Times New Roman"/>
          <w:color w:val="auto"/>
          <w:spacing w:val="-6"/>
          <w:kern w:val="0"/>
          <w:sz w:val="32"/>
          <w:szCs w:val="32"/>
          <w:highlight w:val="none"/>
          <w:lang w:val="en-US" w:eastAsia="zh-CN" w:bidi="ar-SA"/>
        </w:rPr>
        <w:t>（一）</w:t>
      </w:r>
      <w:r>
        <w:rPr>
          <w:rFonts w:hint="eastAsia" w:eastAsia="仿宋_GB2312"/>
          <w:b/>
          <w:bCs/>
          <w:color w:val="auto"/>
          <w:spacing w:val="-6"/>
          <w:kern w:val="0"/>
          <w:sz w:val="32"/>
          <w:szCs w:val="32"/>
          <w:highlight w:val="none"/>
        </w:rPr>
        <w:t>比选范围：</w:t>
      </w:r>
      <w:r>
        <w:rPr>
          <w:rFonts w:hint="eastAsia" w:eastAsia="仿宋_GB2312"/>
          <w:color w:val="auto"/>
          <w:spacing w:val="-6"/>
          <w:kern w:val="0"/>
          <w:sz w:val="32"/>
          <w:szCs w:val="32"/>
          <w:highlight w:val="none"/>
        </w:rPr>
        <w:t>负责</w:t>
      </w:r>
      <w:r>
        <w:rPr>
          <w:rFonts w:eastAsia="仿宋_GB2312"/>
          <w:color w:val="auto"/>
          <w:spacing w:val="-6"/>
          <w:kern w:val="0"/>
          <w:sz w:val="32"/>
          <w:szCs w:val="32"/>
          <w:highlight w:val="none"/>
        </w:rPr>
        <w:t>河北机场管理集团有限公司</w:t>
      </w:r>
      <w:r>
        <w:rPr>
          <w:rFonts w:hint="eastAsia" w:eastAsia="仿宋_GB2312"/>
          <w:color w:val="auto"/>
          <w:spacing w:val="-6"/>
          <w:kern w:val="0"/>
          <w:sz w:val="32"/>
          <w:szCs w:val="32"/>
          <w:highlight w:val="none"/>
          <w:lang w:val="en-US" w:eastAsia="zh-CN"/>
        </w:rPr>
        <w:t>本</w:t>
      </w:r>
      <w:r>
        <w:rPr>
          <w:rFonts w:hint="eastAsia" w:eastAsia="仿宋_GB2312"/>
          <w:color w:val="auto"/>
          <w:spacing w:val="-6"/>
          <w:kern w:val="0"/>
          <w:sz w:val="32"/>
          <w:szCs w:val="32"/>
          <w:highlight w:val="none"/>
        </w:rPr>
        <w:t>部、驻石分公司及全资子公司</w:t>
      </w:r>
      <w:r>
        <w:rPr>
          <w:rFonts w:hint="eastAsia" w:eastAsia="仿宋_GB2312"/>
          <w:color w:val="auto"/>
          <w:spacing w:val="-6"/>
          <w:kern w:val="0"/>
          <w:sz w:val="32"/>
          <w:szCs w:val="32"/>
          <w:highlight w:val="none"/>
          <w:lang w:val="en-US" w:eastAsia="zh-CN"/>
        </w:rPr>
        <w:t>招标</w:t>
      </w:r>
      <w:r>
        <w:rPr>
          <w:rFonts w:hint="eastAsia" w:eastAsia="仿宋_GB2312"/>
          <w:color w:val="auto"/>
          <w:spacing w:val="-6"/>
          <w:kern w:val="0"/>
          <w:sz w:val="32"/>
          <w:szCs w:val="32"/>
          <w:highlight w:val="none"/>
        </w:rPr>
        <w:t>项目（含非民航专业工程和民航专业工程）招标代理服务工作，包括但不限于项目前期咨询服务、勘察、设计、施工、监理、材料、设备及</w:t>
      </w:r>
      <w:r>
        <w:rPr>
          <w:rFonts w:hint="eastAsia" w:eastAsia="仿宋_GB2312"/>
          <w:color w:val="auto"/>
          <w:spacing w:val="-12"/>
          <w:kern w:val="0"/>
          <w:sz w:val="32"/>
          <w:szCs w:val="32"/>
          <w:highlight w:val="none"/>
        </w:rPr>
        <w:t>其他</w:t>
      </w:r>
      <w:r>
        <w:rPr>
          <w:rFonts w:eastAsia="仿宋_GB2312"/>
          <w:color w:val="auto"/>
          <w:spacing w:val="-12"/>
          <w:kern w:val="0"/>
          <w:sz w:val="32"/>
          <w:szCs w:val="32"/>
          <w:highlight w:val="none"/>
        </w:rPr>
        <w:t>各类服务</w:t>
      </w:r>
      <w:r>
        <w:rPr>
          <w:rFonts w:hint="eastAsia" w:eastAsia="仿宋_GB2312"/>
          <w:color w:val="auto"/>
          <w:spacing w:val="-6"/>
          <w:kern w:val="0"/>
          <w:sz w:val="32"/>
          <w:szCs w:val="32"/>
          <w:highlight w:val="none"/>
        </w:rPr>
        <w:t>等</w:t>
      </w:r>
      <w:r>
        <w:rPr>
          <w:rFonts w:eastAsia="仿宋_GB2312"/>
          <w:color w:val="auto"/>
          <w:spacing w:val="-6"/>
          <w:kern w:val="0"/>
          <w:sz w:val="32"/>
          <w:szCs w:val="32"/>
          <w:highlight w:val="none"/>
        </w:rPr>
        <w:t>必须进行招标确定供应商的项目。</w:t>
      </w:r>
      <w:r>
        <w:rPr>
          <w:rFonts w:hint="eastAsia" w:eastAsia="仿宋_GB2312"/>
          <w:color w:val="auto"/>
          <w:spacing w:val="-6"/>
          <w:kern w:val="0"/>
          <w:sz w:val="32"/>
          <w:szCs w:val="32"/>
          <w:highlight w:val="none"/>
        </w:rPr>
        <w:t>招标代理服务费由中标人支付。</w:t>
      </w:r>
      <w:r>
        <w:rPr>
          <w:rFonts w:hint="eastAsia" w:eastAsia="仿宋_GB2312"/>
          <w:color w:val="auto"/>
          <w:spacing w:val="-6"/>
          <w:kern w:val="0"/>
          <w:sz w:val="32"/>
          <w:szCs w:val="32"/>
          <w:highlight w:val="none"/>
          <w:lang w:val="en-US" w:eastAsia="zh-CN"/>
        </w:rPr>
        <w:t>每年提供一次免费培训。</w:t>
      </w:r>
    </w:p>
    <w:p w14:paraId="35E31B90">
      <w:pPr>
        <w:keepNext w:val="0"/>
        <w:keepLines w:val="0"/>
        <w:pageBreakBefore w:val="0"/>
        <w:widowControl/>
        <w:numPr>
          <w:ilvl w:val="0"/>
          <w:numId w:val="0"/>
        </w:numPr>
        <w:kinsoku/>
        <w:wordWrap/>
        <w:overflowPunct/>
        <w:topLinePunct w:val="0"/>
        <w:autoSpaceDE/>
        <w:autoSpaceDN/>
        <w:bidi w:val="0"/>
        <w:spacing w:line="560" w:lineRule="exact"/>
        <w:ind w:left="0" w:leftChars="0" w:firstLine="420" w:firstLineChars="0"/>
        <w:textAlignment w:val="auto"/>
        <w:rPr>
          <w:rFonts w:eastAsia="仿宋_GB2312"/>
          <w:b/>
          <w:bCs/>
          <w:color w:val="auto"/>
          <w:spacing w:val="-6"/>
          <w:kern w:val="0"/>
          <w:sz w:val="32"/>
          <w:szCs w:val="32"/>
          <w:highlight w:val="none"/>
        </w:rPr>
      </w:pPr>
      <w:r>
        <w:rPr>
          <w:rFonts w:hint="eastAsia" w:ascii="Times New Roman" w:hAnsi="Times New Roman" w:eastAsia="仿宋_GB2312" w:cs="Times New Roman"/>
          <w:b/>
          <w:bCs/>
          <w:color w:val="auto"/>
          <w:spacing w:val="-6"/>
          <w:kern w:val="0"/>
          <w:sz w:val="32"/>
          <w:szCs w:val="32"/>
          <w:highlight w:val="none"/>
          <w:lang w:val="en-US" w:eastAsia="zh-CN" w:bidi="ar-SA"/>
        </w:rPr>
        <w:t>（二）</w:t>
      </w:r>
      <w:r>
        <w:rPr>
          <w:rFonts w:hint="eastAsia" w:eastAsia="仿宋_GB2312"/>
          <w:b/>
          <w:bCs/>
          <w:color w:val="auto"/>
          <w:spacing w:val="-6"/>
          <w:kern w:val="0"/>
          <w:sz w:val="32"/>
          <w:szCs w:val="32"/>
          <w:highlight w:val="none"/>
          <w:lang w:val="en-US" w:eastAsia="zh-CN"/>
        </w:rPr>
        <w:t>招标代理机构</w:t>
      </w:r>
      <w:r>
        <w:rPr>
          <w:rFonts w:hint="eastAsia" w:eastAsia="仿宋_GB2312"/>
          <w:b/>
          <w:bCs/>
          <w:color w:val="auto"/>
          <w:spacing w:val="-6"/>
          <w:kern w:val="0"/>
          <w:sz w:val="32"/>
          <w:szCs w:val="32"/>
          <w:highlight w:val="none"/>
        </w:rPr>
        <w:t>库有效周期：</w:t>
      </w:r>
      <w:r>
        <w:rPr>
          <w:rFonts w:hint="eastAsia" w:eastAsia="仿宋_GB2312"/>
          <w:color w:val="auto"/>
          <w:spacing w:val="-6"/>
          <w:kern w:val="0"/>
          <w:sz w:val="32"/>
          <w:szCs w:val="32"/>
          <w:highlight w:val="none"/>
          <w:lang w:val="en-US" w:eastAsia="zh-CN"/>
        </w:rPr>
        <w:t>供应商</w:t>
      </w:r>
      <w:r>
        <w:rPr>
          <w:rFonts w:hint="eastAsia" w:eastAsia="仿宋_GB2312"/>
          <w:color w:val="auto"/>
          <w:spacing w:val="-6"/>
          <w:kern w:val="0"/>
          <w:sz w:val="32"/>
          <w:szCs w:val="32"/>
          <w:highlight w:val="none"/>
        </w:rPr>
        <w:t>入库有效周期</w:t>
      </w:r>
      <w:r>
        <w:rPr>
          <w:rFonts w:hint="eastAsia" w:eastAsia="仿宋_GB2312"/>
          <w:color w:val="auto"/>
          <w:spacing w:val="-6"/>
          <w:kern w:val="0"/>
          <w:sz w:val="32"/>
          <w:szCs w:val="32"/>
          <w:highlight w:val="none"/>
          <w:lang w:val="en-US" w:eastAsia="zh-CN"/>
        </w:rPr>
        <w:t>三</w:t>
      </w:r>
      <w:r>
        <w:rPr>
          <w:rFonts w:hint="eastAsia" w:eastAsia="仿宋_GB2312"/>
          <w:color w:val="auto"/>
          <w:spacing w:val="-6"/>
          <w:kern w:val="0"/>
          <w:sz w:val="32"/>
          <w:szCs w:val="32"/>
          <w:highlight w:val="none"/>
        </w:rPr>
        <w:t>年，</w:t>
      </w:r>
      <w:r>
        <w:rPr>
          <w:rFonts w:hint="eastAsia" w:eastAsia="仿宋_GB2312"/>
          <w:color w:val="auto"/>
          <w:spacing w:val="-6"/>
          <w:kern w:val="0"/>
          <w:sz w:val="32"/>
          <w:szCs w:val="32"/>
          <w:highlight w:val="none"/>
          <w:lang w:val="en-US" w:eastAsia="zh-CN"/>
        </w:rPr>
        <w:t>每年开展</w:t>
      </w:r>
      <w:r>
        <w:rPr>
          <w:rFonts w:hint="eastAsia" w:eastAsia="仿宋_GB2312"/>
          <w:color w:val="auto"/>
          <w:spacing w:val="-6"/>
          <w:kern w:val="0"/>
          <w:sz w:val="32"/>
          <w:szCs w:val="32"/>
          <w:highlight w:val="none"/>
        </w:rPr>
        <w:t>履约评价</w:t>
      </w:r>
      <w:r>
        <w:rPr>
          <w:rFonts w:hint="eastAsia" w:eastAsia="仿宋_GB2312"/>
          <w:color w:val="auto"/>
          <w:spacing w:val="-6"/>
          <w:kern w:val="0"/>
          <w:sz w:val="32"/>
          <w:szCs w:val="32"/>
          <w:highlight w:val="none"/>
          <w:lang w:eastAsia="zh-CN"/>
        </w:rPr>
        <w:t>，</w:t>
      </w:r>
      <w:r>
        <w:rPr>
          <w:rFonts w:hint="eastAsia" w:eastAsia="仿宋_GB2312"/>
          <w:color w:val="auto"/>
          <w:spacing w:val="-6"/>
          <w:kern w:val="0"/>
          <w:sz w:val="32"/>
          <w:szCs w:val="32"/>
          <w:highlight w:val="none"/>
          <w:lang w:val="en-US" w:eastAsia="zh-CN"/>
        </w:rPr>
        <w:t>履约评价不合格的供应商终止合同</w:t>
      </w:r>
      <w:r>
        <w:rPr>
          <w:rFonts w:hint="eastAsia" w:eastAsia="仿宋_GB2312"/>
          <w:color w:val="auto"/>
          <w:sz w:val="32"/>
          <w:szCs w:val="32"/>
          <w:highlight w:val="none"/>
          <w:lang w:eastAsia="zh-CN"/>
        </w:rPr>
        <w:t>，</w:t>
      </w:r>
      <w:r>
        <w:rPr>
          <w:rFonts w:hint="eastAsia" w:eastAsia="仿宋_GB2312"/>
          <w:color w:val="auto"/>
          <w:spacing w:val="-6"/>
          <w:kern w:val="0"/>
          <w:sz w:val="32"/>
          <w:szCs w:val="32"/>
          <w:highlight w:val="none"/>
        </w:rPr>
        <w:t>起始时间以</w:t>
      </w:r>
      <w:r>
        <w:rPr>
          <w:rFonts w:hint="eastAsia" w:eastAsia="仿宋_GB2312"/>
          <w:color w:val="auto"/>
          <w:spacing w:val="-6"/>
          <w:kern w:val="0"/>
          <w:sz w:val="32"/>
          <w:szCs w:val="32"/>
          <w:highlight w:val="none"/>
          <w:lang w:val="en-US" w:eastAsia="zh-CN"/>
        </w:rPr>
        <w:t>合同签订时间</w:t>
      </w:r>
      <w:r>
        <w:rPr>
          <w:rFonts w:hint="eastAsia" w:eastAsia="仿宋_GB2312"/>
          <w:color w:val="auto"/>
          <w:spacing w:val="-6"/>
          <w:kern w:val="0"/>
          <w:sz w:val="32"/>
          <w:szCs w:val="32"/>
          <w:highlight w:val="none"/>
        </w:rPr>
        <w:t>为准。入库有效期满后，我公司将重新组织比选。</w:t>
      </w:r>
    </w:p>
    <w:p w14:paraId="6A57C3DD">
      <w:pPr>
        <w:keepNext w:val="0"/>
        <w:keepLines w:val="0"/>
        <w:pageBreakBefore w:val="0"/>
        <w:widowControl/>
        <w:numPr>
          <w:ilvl w:val="0"/>
          <w:numId w:val="0"/>
        </w:numPr>
        <w:kinsoku/>
        <w:wordWrap/>
        <w:overflowPunct/>
        <w:topLinePunct w:val="0"/>
        <w:autoSpaceDE/>
        <w:autoSpaceDN/>
        <w:bidi w:val="0"/>
        <w:spacing w:line="560" w:lineRule="exact"/>
        <w:ind w:left="0" w:leftChars="0" w:firstLine="420" w:firstLineChars="0"/>
        <w:textAlignment w:val="auto"/>
        <w:rPr>
          <w:rFonts w:eastAsia="仿宋_GB2312"/>
          <w:b/>
          <w:bCs/>
          <w:color w:val="auto"/>
          <w:spacing w:val="-6"/>
          <w:kern w:val="0"/>
          <w:sz w:val="32"/>
          <w:szCs w:val="32"/>
          <w:highlight w:val="none"/>
        </w:rPr>
      </w:pPr>
      <w:r>
        <w:rPr>
          <w:rFonts w:hint="eastAsia" w:ascii="Times New Roman" w:hAnsi="Times New Roman" w:eastAsia="仿宋_GB2312" w:cs="Times New Roman"/>
          <w:b/>
          <w:bCs/>
          <w:color w:val="auto"/>
          <w:spacing w:val="-6"/>
          <w:kern w:val="0"/>
          <w:sz w:val="32"/>
          <w:szCs w:val="32"/>
          <w:highlight w:val="none"/>
          <w:lang w:val="en-US" w:eastAsia="zh-CN" w:bidi="ar-SA"/>
        </w:rPr>
        <w:t>（三）</w:t>
      </w:r>
      <w:r>
        <w:rPr>
          <w:rFonts w:hint="eastAsia" w:eastAsia="仿宋_GB2312"/>
          <w:b/>
          <w:bCs/>
          <w:color w:val="auto"/>
          <w:spacing w:val="-6"/>
          <w:kern w:val="0"/>
          <w:sz w:val="32"/>
          <w:szCs w:val="32"/>
          <w:highlight w:val="none"/>
          <w:lang w:val="en-US" w:eastAsia="zh-CN"/>
        </w:rPr>
        <w:t>供应商</w:t>
      </w:r>
      <w:r>
        <w:rPr>
          <w:rFonts w:hint="eastAsia" w:eastAsia="仿宋_GB2312"/>
          <w:b/>
          <w:bCs/>
          <w:color w:val="auto"/>
          <w:spacing w:val="-6"/>
          <w:kern w:val="0"/>
          <w:sz w:val="32"/>
          <w:szCs w:val="32"/>
          <w:highlight w:val="none"/>
        </w:rPr>
        <w:t>履约评价</w:t>
      </w:r>
    </w:p>
    <w:p w14:paraId="4B1419C2">
      <w:pPr>
        <w:keepNext w:val="0"/>
        <w:keepLines w:val="0"/>
        <w:pageBreakBefore w:val="0"/>
        <w:widowControl/>
        <w:kinsoku/>
        <w:wordWrap/>
        <w:overflowPunct/>
        <w:topLinePunct w:val="0"/>
        <w:autoSpaceDE/>
        <w:autoSpaceDN/>
        <w:bidi w:val="0"/>
        <w:spacing w:line="560" w:lineRule="exact"/>
        <w:ind w:firstLine="573"/>
        <w:textAlignment w:val="auto"/>
        <w:rPr>
          <w:rFonts w:hint="eastAsia" w:ascii="仿宋_GB2312" w:hAnsi="仿宋_GB2312" w:eastAsia="仿宋_GB2312" w:cs="仿宋_GB2312"/>
          <w:color w:val="auto"/>
          <w:spacing w:val="-6"/>
          <w:kern w:val="0"/>
          <w:sz w:val="32"/>
          <w:szCs w:val="32"/>
          <w:highlight w:val="none"/>
        </w:rPr>
      </w:pPr>
      <w:r>
        <w:rPr>
          <w:rFonts w:hint="eastAsia" w:ascii="仿宋_GB2312" w:hAnsi="仿宋_GB2312" w:eastAsia="仿宋_GB2312" w:cs="仿宋_GB2312"/>
          <w:color w:val="auto"/>
          <w:spacing w:val="-6"/>
          <w:kern w:val="0"/>
          <w:sz w:val="32"/>
          <w:szCs w:val="32"/>
          <w:highlight w:val="none"/>
        </w:rPr>
        <w:t>我公司将对中选入库</w:t>
      </w:r>
      <w:r>
        <w:rPr>
          <w:rFonts w:hint="eastAsia" w:ascii="仿宋_GB2312" w:hAnsi="仿宋_GB2312" w:eastAsia="仿宋_GB2312" w:cs="仿宋_GB2312"/>
          <w:color w:val="auto"/>
          <w:spacing w:val="-6"/>
          <w:kern w:val="0"/>
          <w:sz w:val="32"/>
          <w:szCs w:val="32"/>
          <w:highlight w:val="none"/>
          <w:lang w:val="en-US" w:eastAsia="zh-CN"/>
        </w:rPr>
        <w:t>供应商每年</w:t>
      </w:r>
      <w:r>
        <w:rPr>
          <w:rFonts w:hint="eastAsia" w:ascii="仿宋_GB2312" w:hAnsi="仿宋_GB2312" w:eastAsia="仿宋_GB2312" w:cs="仿宋_GB2312"/>
          <w:color w:val="auto"/>
          <w:spacing w:val="-6"/>
          <w:kern w:val="0"/>
          <w:sz w:val="32"/>
          <w:szCs w:val="32"/>
          <w:highlight w:val="none"/>
        </w:rPr>
        <w:t>组织</w:t>
      </w:r>
      <w:r>
        <w:rPr>
          <w:rFonts w:hint="eastAsia" w:ascii="仿宋_GB2312" w:hAnsi="仿宋_GB2312" w:eastAsia="仿宋_GB2312" w:cs="仿宋_GB2312"/>
          <w:color w:val="auto"/>
          <w:spacing w:val="-6"/>
          <w:kern w:val="0"/>
          <w:sz w:val="32"/>
          <w:szCs w:val="32"/>
          <w:highlight w:val="none"/>
          <w:lang w:val="en-US" w:eastAsia="zh-CN"/>
        </w:rPr>
        <w:t>供应商</w:t>
      </w:r>
      <w:r>
        <w:rPr>
          <w:rFonts w:hint="eastAsia" w:ascii="仿宋_GB2312" w:hAnsi="仿宋_GB2312" w:eastAsia="仿宋_GB2312" w:cs="仿宋_GB2312"/>
          <w:color w:val="auto"/>
          <w:spacing w:val="-6"/>
          <w:kern w:val="0"/>
          <w:sz w:val="32"/>
          <w:szCs w:val="32"/>
          <w:highlight w:val="none"/>
        </w:rPr>
        <w:t>测评打分，测评内容及分值：90-100分为优、70-89分为良、60-69分为合格、低于60分的为不合格。测评为优秀的</w:t>
      </w:r>
      <w:r>
        <w:rPr>
          <w:rFonts w:hint="eastAsia" w:ascii="仿宋_GB2312" w:hAnsi="仿宋_GB2312" w:eastAsia="仿宋_GB2312" w:cs="仿宋_GB2312"/>
          <w:color w:val="auto"/>
          <w:spacing w:val="-6"/>
          <w:kern w:val="0"/>
          <w:sz w:val="32"/>
          <w:szCs w:val="32"/>
          <w:highlight w:val="none"/>
          <w:lang w:val="en-US" w:eastAsia="zh-CN"/>
        </w:rPr>
        <w:t>供应商</w:t>
      </w:r>
      <w:r>
        <w:rPr>
          <w:rFonts w:hint="eastAsia" w:ascii="仿宋_GB2312" w:hAnsi="仿宋_GB2312" w:eastAsia="仿宋_GB2312" w:cs="仿宋_GB2312"/>
          <w:color w:val="auto"/>
          <w:spacing w:val="-6"/>
          <w:kern w:val="0"/>
          <w:sz w:val="32"/>
          <w:szCs w:val="32"/>
          <w:highlight w:val="none"/>
        </w:rPr>
        <w:t>在下一轮的</w:t>
      </w:r>
      <w:r>
        <w:rPr>
          <w:rFonts w:hint="eastAsia" w:ascii="仿宋_GB2312" w:hAnsi="仿宋_GB2312" w:eastAsia="仿宋_GB2312" w:cs="仿宋_GB2312"/>
          <w:color w:val="auto"/>
          <w:spacing w:val="-6"/>
          <w:kern w:val="0"/>
          <w:sz w:val="32"/>
          <w:szCs w:val="32"/>
          <w:highlight w:val="none"/>
          <w:lang w:val="en-US" w:eastAsia="zh-CN"/>
        </w:rPr>
        <w:t>招标代理机构供应商</w:t>
      </w:r>
      <w:r>
        <w:rPr>
          <w:rFonts w:hint="eastAsia" w:ascii="仿宋_GB2312" w:hAnsi="仿宋_GB2312" w:eastAsia="仿宋_GB2312" w:cs="仿宋_GB2312"/>
          <w:color w:val="auto"/>
          <w:spacing w:val="-6"/>
          <w:kern w:val="0"/>
          <w:sz w:val="32"/>
          <w:szCs w:val="32"/>
          <w:highlight w:val="none"/>
        </w:rPr>
        <w:t>入库比选中给予适当加分，不合格的</w:t>
      </w:r>
      <w:r>
        <w:rPr>
          <w:rFonts w:hint="eastAsia" w:ascii="仿宋_GB2312" w:hAnsi="仿宋_GB2312" w:eastAsia="仿宋_GB2312" w:cs="仿宋_GB2312"/>
          <w:color w:val="auto"/>
          <w:spacing w:val="-6"/>
          <w:kern w:val="0"/>
          <w:sz w:val="32"/>
          <w:szCs w:val="32"/>
          <w:highlight w:val="none"/>
          <w:lang w:val="en-US" w:eastAsia="zh-CN"/>
        </w:rPr>
        <w:t>供应商</w:t>
      </w:r>
      <w:r>
        <w:rPr>
          <w:rFonts w:hint="eastAsia" w:ascii="仿宋_GB2312" w:hAnsi="仿宋_GB2312" w:eastAsia="仿宋_GB2312" w:cs="仿宋_GB2312"/>
          <w:color w:val="auto"/>
          <w:spacing w:val="-6"/>
          <w:kern w:val="0"/>
          <w:sz w:val="32"/>
          <w:szCs w:val="32"/>
          <w:highlight w:val="none"/>
        </w:rPr>
        <w:t>就将取消其入库资格清除出库，并取消其参与下一轮</w:t>
      </w:r>
      <w:r>
        <w:rPr>
          <w:rFonts w:hint="eastAsia" w:ascii="仿宋_GB2312" w:hAnsi="仿宋_GB2312" w:eastAsia="仿宋_GB2312" w:cs="仿宋_GB2312"/>
          <w:color w:val="auto"/>
          <w:spacing w:val="-6"/>
          <w:kern w:val="0"/>
          <w:sz w:val="32"/>
          <w:szCs w:val="32"/>
          <w:highlight w:val="none"/>
          <w:lang w:val="en-US" w:eastAsia="zh-CN"/>
        </w:rPr>
        <w:t>供应商</w:t>
      </w:r>
      <w:r>
        <w:rPr>
          <w:rFonts w:hint="eastAsia" w:ascii="仿宋_GB2312" w:hAnsi="仿宋_GB2312" w:eastAsia="仿宋_GB2312" w:cs="仿宋_GB2312"/>
          <w:color w:val="auto"/>
          <w:spacing w:val="-6"/>
          <w:kern w:val="0"/>
          <w:sz w:val="32"/>
          <w:szCs w:val="32"/>
          <w:highlight w:val="none"/>
        </w:rPr>
        <w:t>入选资格。</w:t>
      </w:r>
    </w:p>
    <w:p w14:paraId="6B75C855">
      <w:pPr>
        <w:keepNext w:val="0"/>
        <w:keepLines w:val="0"/>
        <w:pageBreakBefore w:val="0"/>
        <w:widowControl/>
        <w:kinsoku/>
        <w:wordWrap/>
        <w:overflowPunct/>
        <w:topLinePunct w:val="0"/>
        <w:autoSpaceDE/>
        <w:autoSpaceDN/>
        <w:bidi w:val="0"/>
        <w:spacing w:line="560" w:lineRule="exact"/>
        <w:ind w:firstLine="616" w:firstLineChars="200"/>
        <w:textAlignment w:val="auto"/>
        <w:rPr>
          <w:rFonts w:hint="eastAsia" w:ascii="Times New Roman" w:hAnsi="Times New Roman" w:eastAsia="仿宋_GB2312" w:cs="Times New Roman"/>
          <w:b/>
          <w:bCs/>
          <w:color w:val="auto"/>
          <w:spacing w:val="-6"/>
          <w:kern w:val="0"/>
          <w:sz w:val="32"/>
          <w:szCs w:val="32"/>
          <w:highlight w:val="none"/>
          <w:lang w:val="en-US" w:eastAsia="zh-CN" w:bidi="ar-SA"/>
        </w:rPr>
      </w:pPr>
      <w:r>
        <w:rPr>
          <w:rFonts w:hint="eastAsia" w:eastAsia="仿宋_GB2312"/>
          <w:color w:val="auto"/>
          <w:spacing w:val="-6"/>
          <w:kern w:val="0"/>
          <w:sz w:val="32"/>
          <w:szCs w:val="32"/>
          <w:highlight w:val="none"/>
          <w:lang w:val="en-US" w:eastAsia="zh-CN"/>
        </w:rPr>
        <w:t>供应商</w:t>
      </w:r>
      <w:r>
        <w:rPr>
          <w:rFonts w:hint="eastAsia" w:eastAsia="仿宋_GB2312"/>
          <w:color w:val="auto"/>
          <w:spacing w:val="-6"/>
          <w:kern w:val="0"/>
          <w:sz w:val="32"/>
          <w:szCs w:val="32"/>
          <w:highlight w:val="none"/>
        </w:rPr>
        <w:t>有下列情形之一的将被立即清除出库，我公司有权立即解除与其已签订的招标代理服务协议：1.履约评价被评为不合格的情况；2.无正当理由不履行或拒绝履行招标代理服务的；3.</w:t>
      </w:r>
      <w:r>
        <w:rPr>
          <w:rFonts w:eastAsia="仿宋_GB2312"/>
          <w:color w:val="auto"/>
          <w:spacing w:val="-6"/>
          <w:kern w:val="0"/>
          <w:sz w:val="32"/>
          <w:szCs w:val="32"/>
          <w:highlight w:val="none"/>
        </w:rPr>
        <w:t>被</w:t>
      </w:r>
      <w:r>
        <w:rPr>
          <w:rFonts w:hint="eastAsia" w:eastAsia="仿宋_GB2312"/>
          <w:color w:val="auto"/>
          <w:spacing w:val="-6"/>
          <w:kern w:val="0"/>
          <w:sz w:val="32"/>
          <w:szCs w:val="32"/>
          <w:highlight w:val="none"/>
        </w:rPr>
        <w:t>民航行业或地区</w:t>
      </w:r>
      <w:r>
        <w:rPr>
          <w:rFonts w:eastAsia="仿宋_GB2312"/>
          <w:color w:val="auto"/>
          <w:spacing w:val="-6"/>
          <w:kern w:val="0"/>
          <w:sz w:val="32"/>
          <w:szCs w:val="32"/>
          <w:highlight w:val="none"/>
        </w:rPr>
        <w:t>行政监督部门依据有关法律法规进行行政处罚的或者实行一定期限市场禁入的</w:t>
      </w:r>
      <w:r>
        <w:rPr>
          <w:rFonts w:hint="eastAsia" w:eastAsia="仿宋_GB2312"/>
          <w:color w:val="auto"/>
          <w:spacing w:val="-6"/>
          <w:kern w:val="0"/>
          <w:sz w:val="32"/>
          <w:szCs w:val="32"/>
          <w:highlight w:val="none"/>
        </w:rPr>
        <w:t>；4.提交的有关资料、数据隐瞒真相、弄虚作假的；5.在招投标过程中出现违规、违纪行为或接到投诉、举报等情况，经我公司组织调查</w:t>
      </w:r>
      <w:r>
        <w:rPr>
          <w:rFonts w:hint="eastAsia" w:ascii="仿宋_GB2312" w:hAnsi="仿宋_GB2312" w:eastAsia="仿宋_GB2312" w:cs="仿宋_GB2312"/>
          <w:color w:val="auto"/>
          <w:sz w:val="32"/>
          <w:szCs w:val="32"/>
          <w:highlight w:val="none"/>
          <w:lang w:val="en-US" w:eastAsia="zh-CN"/>
        </w:rPr>
        <w:t>核实属情节严重</w:t>
      </w:r>
      <w:r>
        <w:rPr>
          <w:rFonts w:hint="eastAsia" w:eastAsia="仿宋_GB2312"/>
          <w:color w:val="auto"/>
          <w:spacing w:val="-6"/>
          <w:kern w:val="0"/>
          <w:sz w:val="32"/>
          <w:szCs w:val="32"/>
          <w:highlight w:val="none"/>
        </w:rPr>
        <w:t>的；6.在开标前的准备工作阶段，招标代理机构技术水平达不到我公司要求（如：响应速度较慢，招标文件制作水平有欠缺、技术支持缺乏等）的情况，在我公司要求下，整改不到位的；7.在评标工作阶段，若由于招标代理机构原因出现流标、投诉（包括但不限于报价评审计算错误、招标文件低级错误、未按招标文件组织评审等）的</w:t>
      </w:r>
      <w:r>
        <w:rPr>
          <w:rFonts w:hint="eastAsia" w:eastAsia="仿宋_GB2312"/>
          <w:color w:val="auto"/>
          <w:spacing w:val="-6"/>
          <w:kern w:val="0"/>
          <w:sz w:val="32"/>
          <w:szCs w:val="32"/>
          <w:highlight w:val="none"/>
          <w:lang w:eastAsia="zh-CN"/>
        </w:rPr>
        <w:t>；</w:t>
      </w:r>
      <w:r>
        <w:rPr>
          <w:rFonts w:hint="eastAsia" w:eastAsia="仿宋_GB2312"/>
          <w:color w:val="auto"/>
          <w:spacing w:val="-6"/>
          <w:kern w:val="0"/>
          <w:sz w:val="32"/>
          <w:szCs w:val="32"/>
          <w:highlight w:val="none"/>
          <w:lang w:val="en-US" w:eastAsia="zh-CN"/>
        </w:rPr>
        <w:t>8.</w:t>
      </w:r>
      <w:r>
        <w:rPr>
          <w:rFonts w:hint="eastAsia" w:eastAsia="仿宋_GB2312"/>
          <w:color w:val="auto"/>
          <w:spacing w:val="-6"/>
          <w:kern w:val="0"/>
          <w:sz w:val="32"/>
          <w:szCs w:val="32"/>
          <w:highlight w:val="none"/>
        </w:rPr>
        <w:t>在各类审计、检查中发现招标代理机构履职不到位的情况。上述情况对我公司造成的损失，我公司有权进行相应追偿。</w:t>
      </w:r>
    </w:p>
    <w:p w14:paraId="7D283AD4">
      <w:pPr>
        <w:keepNext w:val="0"/>
        <w:keepLines w:val="0"/>
        <w:pageBreakBefore w:val="0"/>
        <w:widowControl/>
        <w:numPr>
          <w:ilvl w:val="0"/>
          <w:numId w:val="0"/>
        </w:numPr>
        <w:kinsoku/>
        <w:wordWrap/>
        <w:overflowPunct/>
        <w:topLinePunct w:val="0"/>
        <w:autoSpaceDE/>
        <w:autoSpaceDN/>
        <w:bidi w:val="0"/>
        <w:spacing w:line="560" w:lineRule="exact"/>
        <w:ind w:left="0" w:leftChars="0" w:firstLine="420" w:firstLineChars="0"/>
        <w:textAlignment w:val="auto"/>
        <w:rPr>
          <w:rFonts w:eastAsia="仿宋_GB2312"/>
          <w:b/>
          <w:bCs/>
          <w:color w:val="auto"/>
          <w:spacing w:val="-6"/>
          <w:kern w:val="0"/>
          <w:sz w:val="32"/>
          <w:szCs w:val="32"/>
          <w:highlight w:val="none"/>
        </w:rPr>
      </w:pPr>
      <w:r>
        <w:rPr>
          <w:rFonts w:hint="eastAsia" w:ascii="Times New Roman" w:hAnsi="Times New Roman" w:eastAsia="仿宋_GB2312" w:cs="Times New Roman"/>
          <w:b/>
          <w:bCs/>
          <w:color w:val="auto"/>
          <w:spacing w:val="-6"/>
          <w:kern w:val="0"/>
          <w:sz w:val="32"/>
          <w:szCs w:val="32"/>
          <w:highlight w:val="none"/>
          <w:lang w:val="en-US" w:eastAsia="zh-CN" w:bidi="ar-SA"/>
        </w:rPr>
        <w:t>（四）</w:t>
      </w:r>
      <w:r>
        <w:rPr>
          <w:rFonts w:hint="eastAsia" w:eastAsia="仿宋_GB2312"/>
          <w:b/>
          <w:bCs/>
          <w:color w:val="auto"/>
          <w:spacing w:val="-6"/>
          <w:kern w:val="0"/>
          <w:sz w:val="32"/>
          <w:szCs w:val="32"/>
          <w:highlight w:val="none"/>
        </w:rPr>
        <w:t>参选</w:t>
      </w:r>
      <w:r>
        <w:rPr>
          <w:rFonts w:hint="eastAsia" w:eastAsia="仿宋_GB2312"/>
          <w:b/>
          <w:bCs/>
          <w:color w:val="auto"/>
          <w:spacing w:val="-6"/>
          <w:kern w:val="0"/>
          <w:sz w:val="32"/>
          <w:szCs w:val="32"/>
          <w:highlight w:val="none"/>
          <w:lang w:val="en-US" w:eastAsia="zh-CN"/>
        </w:rPr>
        <w:t>供应商</w:t>
      </w:r>
      <w:r>
        <w:rPr>
          <w:rFonts w:hint="eastAsia" w:eastAsia="仿宋_GB2312"/>
          <w:b/>
          <w:bCs/>
          <w:color w:val="auto"/>
          <w:spacing w:val="-6"/>
          <w:kern w:val="0"/>
          <w:sz w:val="32"/>
          <w:szCs w:val="32"/>
          <w:highlight w:val="none"/>
        </w:rPr>
        <w:t>资格要求</w:t>
      </w:r>
    </w:p>
    <w:p w14:paraId="0BD47F33">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16" w:firstLineChars="200"/>
        <w:jc w:val="left"/>
        <w:textAlignment w:val="auto"/>
        <w:outlineLvl w:val="0"/>
        <w:rPr>
          <w:rFonts w:hint="eastAsia" w:eastAsia="仿宋_GB2312"/>
          <w:color w:val="auto"/>
          <w:spacing w:val="-6"/>
          <w:kern w:val="0"/>
          <w:sz w:val="32"/>
          <w:szCs w:val="32"/>
          <w:highlight w:val="none"/>
        </w:rPr>
      </w:pPr>
      <w:r>
        <w:rPr>
          <w:rFonts w:hint="eastAsia" w:eastAsia="仿宋_GB2312"/>
          <w:color w:val="auto"/>
          <w:spacing w:val="-6"/>
          <w:kern w:val="0"/>
          <w:sz w:val="32"/>
          <w:szCs w:val="32"/>
          <w:highlight w:val="none"/>
          <w:lang w:val="en-US" w:eastAsia="zh-CN"/>
        </w:rPr>
        <w:t>1.</w:t>
      </w:r>
      <w:r>
        <w:rPr>
          <w:rFonts w:hint="eastAsia" w:eastAsia="仿宋_GB2312"/>
          <w:color w:val="auto"/>
          <w:spacing w:val="-6"/>
          <w:kern w:val="0"/>
          <w:sz w:val="32"/>
          <w:szCs w:val="32"/>
          <w:highlight w:val="none"/>
        </w:rPr>
        <w:t>具有年检有效的营业执照</w:t>
      </w:r>
      <w:r>
        <w:rPr>
          <w:rFonts w:hint="eastAsia" w:ascii="仿宋_GB2312" w:hAnsi="仿宋_GB2312" w:eastAsia="仿宋_GB2312" w:cs="仿宋_GB2312"/>
          <w:color w:val="auto"/>
          <w:sz w:val="32"/>
          <w:szCs w:val="32"/>
          <w:highlight w:val="none"/>
          <w:lang w:val="en-US" w:eastAsia="zh-CN"/>
        </w:rPr>
        <w:t>（提供在有效期内的营业执照复印件并加盖公章）；</w:t>
      </w:r>
    </w:p>
    <w:p w14:paraId="275151BC">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16" w:firstLineChars="0"/>
        <w:textAlignment w:val="auto"/>
        <w:rPr>
          <w:rFonts w:hint="eastAsia" w:eastAsia="仿宋_GB2312"/>
          <w:color w:val="auto"/>
          <w:spacing w:val="-6"/>
          <w:kern w:val="0"/>
          <w:sz w:val="32"/>
          <w:szCs w:val="32"/>
          <w:highlight w:val="none"/>
        </w:rPr>
      </w:pPr>
      <w:r>
        <w:rPr>
          <w:rFonts w:hint="eastAsia" w:ascii="Times New Roman" w:hAnsi="Times New Roman" w:eastAsia="仿宋_GB2312" w:cs="Times New Roman"/>
          <w:color w:val="auto"/>
          <w:spacing w:val="-6"/>
          <w:kern w:val="0"/>
          <w:sz w:val="32"/>
          <w:szCs w:val="32"/>
          <w:highlight w:val="none"/>
          <w:lang w:val="en-US" w:eastAsia="zh-CN" w:bidi="ar-SA"/>
        </w:rPr>
        <w:t>2.</w:t>
      </w:r>
      <w:r>
        <w:rPr>
          <w:rFonts w:hint="eastAsia" w:eastAsia="仿宋_GB2312"/>
          <w:color w:val="auto"/>
          <w:spacing w:val="-6"/>
          <w:kern w:val="0"/>
          <w:sz w:val="32"/>
          <w:szCs w:val="32"/>
          <w:highlight w:val="none"/>
        </w:rPr>
        <w:t>具有独立法人资格；</w:t>
      </w:r>
    </w:p>
    <w:p w14:paraId="41563277">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16" w:firstLineChars="0"/>
        <w:textAlignment w:val="auto"/>
        <w:rPr>
          <w:rFonts w:hint="eastAsia" w:ascii="Times New Roman" w:hAnsi="Times New Roman" w:eastAsia="仿宋_GB2312" w:cs="Times New Roman"/>
          <w:color w:val="auto"/>
          <w:spacing w:val="-6"/>
          <w:kern w:val="0"/>
          <w:sz w:val="32"/>
          <w:szCs w:val="32"/>
          <w:highlight w:val="none"/>
        </w:rPr>
      </w:pPr>
      <w:r>
        <w:rPr>
          <w:rFonts w:hint="eastAsia" w:eastAsia="仿宋_GB2312" w:cs="Times New Roman"/>
          <w:color w:val="auto"/>
          <w:spacing w:val="-6"/>
          <w:kern w:val="0"/>
          <w:sz w:val="32"/>
          <w:szCs w:val="32"/>
          <w:highlight w:val="none"/>
          <w:lang w:val="en-US" w:eastAsia="zh-CN" w:bidi="ar-SA"/>
        </w:rPr>
        <w:t>3</w:t>
      </w:r>
      <w:r>
        <w:rPr>
          <w:rFonts w:hint="default" w:ascii="Times New Roman" w:hAnsi="Times New Roman" w:eastAsia="仿宋_GB2312" w:cs="Times New Roman"/>
          <w:color w:val="auto"/>
          <w:spacing w:val="-6"/>
          <w:kern w:val="0"/>
          <w:sz w:val="32"/>
          <w:szCs w:val="32"/>
          <w:highlight w:val="none"/>
          <w:lang w:val="en-US" w:eastAsia="zh-CN" w:bidi="ar-SA"/>
        </w:rPr>
        <w:t>．</w:t>
      </w:r>
      <w:r>
        <w:rPr>
          <w:rFonts w:hint="eastAsia" w:eastAsia="仿宋_GB2312"/>
          <w:color w:val="auto"/>
          <w:spacing w:val="-6"/>
          <w:kern w:val="0"/>
          <w:sz w:val="32"/>
          <w:szCs w:val="32"/>
          <w:highlight w:val="none"/>
        </w:rPr>
        <w:t>信誉良好</w:t>
      </w:r>
      <w:r>
        <w:rPr>
          <w:rFonts w:hint="eastAsia" w:ascii="Times New Roman" w:hAnsi="Times New Roman" w:eastAsia="仿宋_GB2312" w:cs="Times New Roman"/>
          <w:color w:val="auto"/>
          <w:spacing w:val="-6"/>
          <w:kern w:val="0"/>
          <w:sz w:val="32"/>
          <w:szCs w:val="32"/>
          <w:highlight w:val="none"/>
        </w:rPr>
        <w:t>：参选供应商在近3年内不曾在任何合同中违约或因参选供应商的原因而使任何合同被解除；没有在合同履约方面介入仲裁或诉讼案件，且无不良信用记录</w:t>
      </w:r>
      <w:r>
        <w:rPr>
          <w:rFonts w:hint="eastAsia" w:ascii="Times New Roman" w:hAnsi="Times New Roman" w:eastAsia="仿宋_GB2312" w:cs="Times New Roman"/>
          <w:color w:val="auto"/>
          <w:spacing w:val="-6"/>
          <w:kern w:val="0"/>
          <w:sz w:val="32"/>
          <w:szCs w:val="32"/>
          <w:highlight w:val="none"/>
          <w:lang w:eastAsia="zh-CN"/>
        </w:rPr>
        <w:t>。</w:t>
      </w:r>
      <w:r>
        <w:rPr>
          <w:rFonts w:hint="eastAsia" w:ascii="Times New Roman" w:hAnsi="Times New Roman" w:eastAsia="仿宋_GB2312" w:cs="Times New Roman"/>
          <w:color w:val="auto"/>
          <w:spacing w:val="-6"/>
          <w:kern w:val="0"/>
          <w:sz w:val="32"/>
          <w:szCs w:val="32"/>
          <w:highlight w:val="none"/>
          <w:lang w:val="en-US" w:eastAsia="zh-CN"/>
        </w:rPr>
        <w:t>（提供书面声明并加盖公章）</w:t>
      </w:r>
    </w:p>
    <w:p w14:paraId="39CEC56D">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16" w:firstLineChars="0"/>
        <w:textAlignment w:val="auto"/>
        <w:rPr>
          <w:rFonts w:hint="eastAsia" w:ascii="Times New Roman" w:hAnsi="Times New Roman" w:eastAsia="仿宋_GB2312" w:cs="Times New Roman"/>
          <w:color w:val="auto"/>
          <w:spacing w:val="-6"/>
          <w:kern w:val="0"/>
          <w:sz w:val="32"/>
          <w:szCs w:val="32"/>
          <w:highlight w:val="none"/>
        </w:rPr>
      </w:pPr>
      <w:r>
        <w:rPr>
          <w:rFonts w:hint="eastAsia" w:ascii="Times New Roman" w:hAnsi="Times New Roman" w:eastAsia="仿宋_GB2312" w:cs="Times New Roman"/>
          <w:color w:val="auto"/>
          <w:spacing w:val="-6"/>
          <w:kern w:val="0"/>
          <w:sz w:val="32"/>
          <w:szCs w:val="32"/>
          <w:highlight w:val="none"/>
        </w:rPr>
        <w:t>参选</w:t>
      </w:r>
      <w:r>
        <w:rPr>
          <w:rFonts w:hint="eastAsia" w:eastAsia="仿宋_GB2312" w:cs="Times New Roman"/>
          <w:color w:val="auto"/>
          <w:spacing w:val="-6"/>
          <w:kern w:val="0"/>
          <w:sz w:val="32"/>
          <w:szCs w:val="32"/>
          <w:highlight w:val="none"/>
          <w:lang w:val="en-US" w:eastAsia="zh-CN"/>
        </w:rPr>
        <w:t>供应商</w:t>
      </w:r>
      <w:r>
        <w:rPr>
          <w:rFonts w:hint="eastAsia" w:ascii="Times New Roman" w:hAnsi="Times New Roman" w:eastAsia="仿宋_GB2312" w:cs="Times New Roman"/>
          <w:color w:val="auto"/>
          <w:spacing w:val="-6"/>
          <w:kern w:val="0"/>
          <w:sz w:val="32"/>
          <w:szCs w:val="32"/>
          <w:highlight w:val="none"/>
        </w:rPr>
        <w:t>未被 “信用中国”（http://www.creditchina.gov.cn/)网站列入失信被执行人，</w:t>
      </w:r>
      <w:r>
        <w:rPr>
          <w:rFonts w:hint="eastAsia" w:ascii="Times New Roman" w:hAnsi="Times New Roman" w:eastAsia="仿宋_GB2312" w:cs="Times New Roman"/>
          <w:color w:val="auto"/>
          <w:spacing w:val="-6"/>
          <w:kern w:val="0"/>
          <w:sz w:val="32"/>
          <w:szCs w:val="32"/>
          <w:highlight w:val="none"/>
          <w:lang w:val="en-US" w:eastAsia="zh-CN"/>
        </w:rPr>
        <w:t>重大税收违法失信主体</w:t>
      </w:r>
      <w:r>
        <w:rPr>
          <w:rFonts w:hint="eastAsia" w:ascii="Times New Roman" w:hAnsi="Times New Roman" w:eastAsia="仿宋_GB2312" w:cs="Times New Roman"/>
          <w:color w:val="auto"/>
          <w:spacing w:val="-6"/>
          <w:kern w:val="0"/>
          <w:sz w:val="32"/>
          <w:szCs w:val="32"/>
          <w:highlight w:val="none"/>
        </w:rPr>
        <w:t>，经营</w:t>
      </w:r>
      <w:r>
        <w:rPr>
          <w:rFonts w:hint="eastAsia" w:ascii="Times New Roman" w:hAnsi="Times New Roman" w:eastAsia="仿宋_GB2312" w:cs="Times New Roman"/>
          <w:color w:val="auto"/>
          <w:spacing w:val="-6"/>
          <w:kern w:val="0"/>
          <w:sz w:val="32"/>
          <w:szCs w:val="32"/>
          <w:highlight w:val="none"/>
          <w:lang w:eastAsia="zh-CN"/>
        </w:rPr>
        <w:t>（</w:t>
      </w:r>
      <w:r>
        <w:rPr>
          <w:rFonts w:hint="eastAsia" w:ascii="Times New Roman" w:hAnsi="Times New Roman" w:eastAsia="仿宋_GB2312" w:cs="Times New Roman"/>
          <w:color w:val="auto"/>
          <w:spacing w:val="-6"/>
          <w:kern w:val="0"/>
          <w:sz w:val="32"/>
          <w:szCs w:val="32"/>
          <w:highlight w:val="none"/>
          <w:lang w:val="en-US" w:eastAsia="zh-CN"/>
        </w:rPr>
        <w:t>活动</w:t>
      </w:r>
      <w:r>
        <w:rPr>
          <w:rFonts w:hint="eastAsia" w:ascii="Times New Roman" w:hAnsi="Times New Roman" w:eastAsia="仿宋_GB2312" w:cs="Times New Roman"/>
          <w:color w:val="auto"/>
          <w:spacing w:val="-6"/>
          <w:kern w:val="0"/>
          <w:sz w:val="32"/>
          <w:szCs w:val="32"/>
          <w:highlight w:val="none"/>
          <w:lang w:eastAsia="zh-CN"/>
        </w:rPr>
        <w:t>）</w:t>
      </w:r>
      <w:r>
        <w:rPr>
          <w:rFonts w:hint="eastAsia" w:ascii="Times New Roman" w:hAnsi="Times New Roman" w:eastAsia="仿宋_GB2312" w:cs="Times New Roman"/>
          <w:color w:val="auto"/>
          <w:spacing w:val="-6"/>
          <w:kern w:val="0"/>
          <w:sz w:val="32"/>
          <w:szCs w:val="32"/>
          <w:highlight w:val="none"/>
        </w:rPr>
        <w:t>异常名录</w:t>
      </w:r>
      <w:r>
        <w:rPr>
          <w:rFonts w:hint="eastAsia" w:ascii="Times New Roman" w:hAnsi="Times New Roman" w:eastAsia="仿宋_GB2312" w:cs="Times New Roman"/>
          <w:color w:val="auto"/>
          <w:spacing w:val="-6"/>
          <w:kern w:val="0"/>
          <w:sz w:val="32"/>
          <w:szCs w:val="32"/>
          <w:highlight w:val="none"/>
          <w:lang w:val="en-US" w:eastAsia="zh-CN"/>
        </w:rPr>
        <w:t>（提供书面声明及信用中国网站查询结</w:t>
      </w:r>
      <w:r>
        <w:rPr>
          <w:rFonts w:hint="eastAsia" w:eastAsia="仿宋_GB2312" w:cs="Times New Roman"/>
          <w:color w:val="auto"/>
          <w:spacing w:val="-6"/>
          <w:kern w:val="0"/>
          <w:sz w:val="32"/>
          <w:szCs w:val="32"/>
          <w:highlight w:val="none"/>
          <w:lang w:val="en-US" w:eastAsia="zh-CN"/>
        </w:rPr>
        <w:t>果或信用信息报告</w:t>
      </w:r>
      <w:r>
        <w:rPr>
          <w:rFonts w:hint="eastAsia" w:ascii="Times New Roman" w:hAnsi="Times New Roman" w:eastAsia="仿宋_GB2312" w:cs="Times New Roman"/>
          <w:color w:val="auto"/>
          <w:spacing w:val="-6"/>
          <w:kern w:val="0"/>
          <w:sz w:val="32"/>
          <w:szCs w:val="32"/>
          <w:highlight w:val="none"/>
          <w:lang w:val="en-US" w:eastAsia="zh-CN"/>
        </w:rPr>
        <w:t>并加盖公章）</w:t>
      </w:r>
      <w:r>
        <w:rPr>
          <w:rFonts w:hint="eastAsia" w:ascii="Times New Roman" w:hAnsi="Times New Roman" w:eastAsia="仿宋_GB2312" w:cs="Times New Roman"/>
          <w:color w:val="auto"/>
          <w:spacing w:val="-6"/>
          <w:kern w:val="0"/>
          <w:sz w:val="32"/>
          <w:szCs w:val="32"/>
          <w:highlight w:val="none"/>
        </w:rPr>
        <w:t>；</w:t>
      </w:r>
    </w:p>
    <w:p w14:paraId="360696B4">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16" w:firstLineChars="200"/>
        <w:textAlignment w:val="auto"/>
        <w:rPr>
          <w:rFonts w:hint="eastAsia" w:ascii="Times New Roman" w:hAnsi="Times New Roman" w:eastAsia="仿宋_GB2312" w:cs="Times New Roman"/>
          <w:color w:val="auto"/>
          <w:spacing w:val="-6"/>
          <w:kern w:val="0"/>
          <w:sz w:val="32"/>
          <w:szCs w:val="32"/>
          <w:highlight w:val="none"/>
          <w:lang w:val="en-US" w:eastAsia="zh-CN"/>
        </w:rPr>
      </w:pPr>
      <w:r>
        <w:rPr>
          <w:rFonts w:hint="eastAsia" w:ascii="Times New Roman" w:hAnsi="Times New Roman" w:eastAsia="仿宋_GB2312" w:cs="Times New Roman"/>
          <w:color w:val="auto"/>
          <w:spacing w:val="-6"/>
          <w:kern w:val="0"/>
          <w:sz w:val="32"/>
          <w:szCs w:val="32"/>
          <w:highlight w:val="none"/>
        </w:rPr>
        <w:t>参选</w:t>
      </w:r>
      <w:r>
        <w:rPr>
          <w:rFonts w:hint="eastAsia" w:eastAsia="仿宋_GB2312" w:cs="Times New Roman"/>
          <w:color w:val="auto"/>
          <w:spacing w:val="-6"/>
          <w:kern w:val="0"/>
          <w:sz w:val="32"/>
          <w:szCs w:val="32"/>
          <w:highlight w:val="none"/>
          <w:lang w:val="en-US" w:eastAsia="zh-CN"/>
        </w:rPr>
        <w:t>供应商</w:t>
      </w:r>
      <w:r>
        <w:rPr>
          <w:rFonts w:hint="eastAsia" w:ascii="Times New Roman" w:hAnsi="Times New Roman" w:eastAsia="仿宋_GB2312" w:cs="Times New Roman"/>
          <w:color w:val="auto"/>
          <w:spacing w:val="-6"/>
          <w:kern w:val="0"/>
          <w:sz w:val="32"/>
          <w:szCs w:val="32"/>
          <w:highlight w:val="none"/>
        </w:rPr>
        <w:t>未被民航行业或地区行政监督部门依据有关法律法规进行行政处罚的或者实行一定期限市场禁入的。</w:t>
      </w:r>
      <w:r>
        <w:rPr>
          <w:rFonts w:hint="eastAsia" w:ascii="Times New Roman" w:hAnsi="Times New Roman" w:eastAsia="仿宋_GB2312" w:cs="Times New Roman"/>
          <w:color w:val="auto"/>
          <w:spacing w:val="-6"/>
          <w:kern w:val="0"/>
          <w:sz w:val="32"/>
          <w:szCs w:val="32"/>
          <w:highlight w:val="none"/>
          <w:lang w:val="en-US" w:eastAsia="zh-CN"/>
        </w:rPr>
        <w:t>（提供书面声明）</w:t>
      </w:r>
    </w:p>
    <w:p w14:paraId="0A92F10E">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16" w:firstLineChars="0"/>
        <w:textAlignment w:val="auto"/>
        <w:rPr>
          <w:rFonts w:hint="eastAsia" w:ascii="Times New Roman" w:hAnsi="Times New Roman" w:eastAsia="仿宋_GB2312" w:cs="Times New Roman"/>
          <w:color w:val="auto"/>
          <w:spacing w:val="-6"/>
          <w:kern w:val="0"/>
          <w:sz w:val="32"/>
          <w:szCs w:val="32"/>
          <w:highlight w:val="none"/>
          <w:lang w:val="en-US" w:eastAsia="zh-CN"/>
        </w:rPr>
      </w:pPr>
      <w:r>
        <w:rPr>
          <w:rFonts w:hint="eastAsia" w:ascii="Times New Roman" w:hAnsi="Times New Roman" w:eastAsia="仿宋_GB2312" w:cs="Times New Roman"/>
          <w:color w:val="auto"/>
          <w:spacing w:val="-6"/>
          <w:kern w:val="0"/>
          <w:sz w:val="32"/>
          <w:szCs w:val="32"/>
          <w:highlight w:val="none"/>
          <w:lang w:val="en-US" w:eastAsia="zh-CN" w:bidi="ar-SA"/>
        </w:rPr>
        <w:t>4.</w:t>
      </w:r>
      <w:r>
        <w:rPr>
          <w:rFonts w:hint="eastAsia" w:ascii="Times New Roman" w:hAnsi="Times New Roman" w:eastAsia="仿宋_GB2312" w:cs="Times New Roman"/>
          <w:color w:val="auto"/>
          <w:spacing w:val="-6"/>
          <w:kern w:val="0"/>
          <w:sz w:val="32"/>
          <w:szCs w:val="32"/>
          <w:highlight w:val="none"/>
          <w:lang w:val="en-US" w:eastAsia="zh-CN"/>
        </w:rPr>
        <w:t>与发包人是否存在利害关系可能影响谈判公正性的法人（法人和授权人）、其他组织或者个人，不得参加本次谈判。单位负责人为同一人或者存在控股、管理关系的不同单位，不得同时参加本项目谈判。（提供书面声明并加盖公章）</w:t>
      </w:r>
    </w:p>
    <w:p w14:paraId="44639CD3">
      <w:pPr>
        <w:spacing w:line="560" w:lineRule="exact"/>
        <w:ind w:firstLine="616" w:firstLineChars="200"/>
        <w:jc w:val="left"/>
        <w:outlineLvl w:val="0"/>
        <w:rPr>
          <w:rFonts w:hint="default" w:ascii="Times New Roman" w:hAnsi="Times New Roman" w:eastAsia="仿宋_GB2312" w:cs="Times New Roman"/>
          <w:color w:val="auto"/>
          <w:spacing w:val="-6"/>
          <w:kern w:val="0"/>
          <w:sz w:val="32"/>
          <w:szCs w:val="32"/>
          <w:highlight w:val="none"/>
          <w:lang w:val="en-US" w:eastAsia="zh-CN"/>
        </w:rPr>
      </w:pPr>
      <w:r>
        <w:rPr>
          <w:rFonts w:hint="eastAsia" w:eastAsia="仿宋_GB2312" w:cs="Times New Roman"/>
          <w:color w:val="auto"/>
          <w:spacing w:val="-6"/>
          <w:kern w:val="0"/>
          <w:sz w:val="32"/>
          <w:szCs w:val="32"/>
          <w:highlight w:val="none"/>
          <w:lang w:val="en-US" w:eastAsia="zh-CN"/>
        </w:rPr>
        <w:t>5.</w:t>
      </w:r>
      <w:r>
        <w:rPr>
          <w:rFonts w:hint="eastAsia" w:ascii="仿宋_GB2312" w:hAnsi="仿宋_GB2312" w:eastAsia="仿宋_GB2312" w:cs="仿宋_GB2312"/>
          <w:sz w:val="32"/>
          <w:szCs w:val="32"/>
          <w:highlight w:val="none"/>
        </w:rPr>
        <w:t>对进入河北机场管理集团黑名单目录、不诚信供应商目录的，采购人有权拒绝其参与本项目</w:t>
      </w:r>
      <w:r>
        <w:rPr>
          <w:rFonts w:hint="eastAsia" w:ascii="仿宋_GB2312" w:hAnsi="仿宋_GB2312" w:eastAsia="仿宋_GB2312" w:cs="仿宋_GB2312"/>
          <w:sz w:val="32"/>
          <w:szCs w:val="32"/>
          <w:highlight w:val="none"/>
          <w:lang w:val="en-US" w:eastAsia="zh-CN"/>
        </w:rPr>
        <w:t>比选。</w:t>
      </w:r>
    </w:p>
    <w:p w14:paraId="05E073DC">
      <w:pPr>
        <w:keepNext w:val="0"/>
        <w:keepLines w:val="0"/>
        <w:pageBreakBefore w:val="0"/>
        <w:widowControl/>
        <w:numPr>
          <w:ilvl w:val="0"/>
          <w:numId w:val="0"/>
        </w:numPr>
        <w:kinsoku/>
        <w:wordWrap/>
        <w:overflowPunct/>
        <w:topLinePunct w:val="0"/>
        <w:autoSpaceDE/>
        <w:autoSpaceDN/>
        <w:bidi w:val="0"/>
        <w:spacing w:line="560" w:lineRule="exact"/>
        <w:ind w:left="0" w:leftChars="0" w:firstLine="616" w:firstLineChars="200"/>
        <w:textAlignment w:val="auto"/>
        <w:rPr>
          <w:rFonts w:hint="eastAsia" w:eastAsia="仿宋_GB2312"/>
          <w:color w:val="auto"/>
          <w:spacing w:val="-6"/>
          <w:kern w:val="0"/>
          <w:sz w:val="32"/>
          <w:szCs w:val="32"/>
          <w:highlight w:val="none"/>
        </w:rPr>
      </w:pPr>
      <w:r>
        <w:rPr>
          <w:rFonts w:hint="eastAsia" w:eastAsia="仿宋_GB2312"/>
          <w:color w:val="auto"/>
          <w:spacing w:val="-6"/>
          <w:kern w:val="0"/>
          <w:sz w:val="32"/>
          <w:szCs w:val="32"/>
          <w:highlight w:val="none"/>
        </w:rPr>
        <w:t>上述情况参选供应商提供书面承诺，如参选供应商隐瞒上述情况，经我公司核实将立即取消其参选资格，中选的取消其中选资格。</w:t>
      </w:r>
    </w:p>
    <w:p w14:paraId="2C77BB7E">
      <w:pPr>
        <w:keepNext w:val="0"/>
        <w:keepLines w:val="0"/>
        <w:pageBreakBefore w:val="0"/>
        <w:widowControl/>
        <w:kinsoku/>
        <w:wordWrap/>
        <w:overflowPunct/>
        <w:topLinePunct w:val="0"/>
        <w:autoSpaceDE/>
        <w:autoSpaceDN/>
        <w:bidi w:val="0"/>
        <w:spacing w:line="560" w:lineRule="exact"/>
        <w:ind w:firstLine="573"/>
        <w:textAlignment w:val="auto"/>
        <w:rPr>
          <w:rFonts w:eastAsia="仿宋_GB2312"/>
          <w:color w:val="auto"/>
          <w:spacing w:val="-6"/>
          <w:kern w:val="0"/>
          <w:sz w:val="32"/>
          <w:szCs w:val="32"/>
          <w:highlight w:val="none"/>
        </w:rPr>
      </w:pPr>
      <w:r>
        <w:rPr>
          <w:rFonts w:eastAsia="仿宋_GB2312"/>
          <w:color w:val="auto"/>
          <w:spacing w:val="-6"/>
          <w:kern w:val="0"/>
          <w:sz w:val="32"/>
          <w:szCs w:val="32"/>
          <w:highlight w:val="none"/>
        </w:rPr>
        <w:t>本比选活动不接受以联合体形式参加比选的招标代理机构。</w:t>
      </w:r>
    </w:p>
    <w:p w14:paraId="3E82DB74">
      <w:pPr>
        <w:keepNext w:val="0"/>
        <w:keepLines w:val="0"/>
        <w:pageBreakBefore w:val="0"/>
        <w:widowControl/>
        <w:kinsoku/>
        <w:wordWrap/>
        <w:overflowPunct/>
        <w:topLinePunct w:val="0"/>
        <w:autoSpaceDE/>
        <w:autoSpaceDN/>
        <w:bidi w:val="0"/>
        <w:spacing w:line="560" w:lineRule="exact"/>
        <w:ind w:firstLine="573"/>
        <w:textAlignment w:val="auto"/>
        <w:rPr>
          <w:rFonts w:eastAsia="仿宋_GB2312"/>
          <w:color w:val="auto"/>
          <w:spacing w:val="-6"/>
          <w:kern w:val="0"/>
          <w:sz w:val="32"/>
          <w:szCs w:val="32"/>
          <w:highlight w:val="none"/>
        </w:rPr>
      </w:pPr>
      <w:r>
        <w:rPr>
          <w:rFonts w:eastAsia="仿宋_GB2312"/>
          <w:color w:val="auto"/>
          <w:spacing w:val="-6"/>
          <w:kern w:val="0"/>
          <w:sz w:val="32"/>
          <w:szCs w:val="32"/>
          <w:highlight w:val="none"/>
        </w:rPr>
        <w:t>招标代理机构在比选过程中的一切费用，不论中选与否，均由招标代理机构自行承担。</w:t>
      </w:r>
    </w:p>
    <w:p w14:paraId="46358952">
      <w:pPr>
        <w:keepNext w:val="0"/>
        <w:keepLines w:val="0"/>
        <w:pageBreakBefore w:val="0"/>
        <w:widowControl/>
        <w:numPr>
          <w:ilvl w:val="0"/>
          <w:numId w:val="0"/>
        </w:numPr>
        <w:kinsoku/>
        <w:wordWrap/>
        <w:overflowPunct/>
        <w:topLinePunct w:val="0"/>
        <w:autoSpaceDE/>
        <w:autoSpaceDN/>
        <w:bidi w:val="0"/>
        <w:spacing w:line="560" w:lineRule="exact"/>
        <w:ind w:firstLine="619" w:firstLineChars="200"/>
        <w:textAlignment w:val="auto"/>
        <w:rPr>
          <w:rFonts w:hint="default" w:ascii="Times New Roman" w:hAnsi="Times New Roman" w:eastAsia="仿宋_GB2312" w:cs="Times New Roman"/>
          <w:b/>
          <w:bCs/>
          <w:color w:val="auto"/>
          <w:spacing w:val="-6"/>
          <w:kern w:val="0"/>
          <w:sz w:val="32"/>
          <w:szCs w:val="32"/>
          <w:highlight w:val="none"/>
          <w:lang w:val="en-US" w:eastAsia="zh-CN" w:bidi="ar-SA"/>
        </w:rPr>
      </w:pPr>
      <w:r>
        <w:rPr>
          <w:rFonts w:hint="eastAsia" w:ascii="Times New Roman" w:hAnsi="Times New Roman" w:eastAsia="仿宋_GB2312" w:cs="Times New Roman"/>
          <w:b/>
          <w:bCs/>
          <w:color w:val="auto"/>
          <w:spacing w:val="-6"/>
          <w:kern w:val="0"/>
          <w:sz w:val="32"/>
          <w:szCs w:val="32"/>
          <w:highlight w:val="none"/>
          <w:lang w:val="en-US" w:eastAsia="zh-CN" w:bidi="ar-SA"/>
        </w:rPr>
        <w:t>（五）招标代理服务内容及要求</w:t>
      </w:r>
    </w:p>
    <w:p w14:paraId="7A8379F8">
      <w:pPr>
        <w:tabs>
          <w:tab w:val="left" w:pos="5280"/>
        </w:tabs>
        <w:spacing w:line="42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1.</w:t>
      </w:r>
      <w:r>
        <w:rPr>
          <w:rFonts w:hint="eastAsia" w:eastAsia="仿宋_GB2312"/>
          <w:color w:val="auto"/>
          <w:sz w:val="32"/>
          <w:szCs w:val="32"/>
          <w:highlight w:val="none"/>
        </w:rPr>
        <w:t>在委托范围内，保证招标程序合规合法。按照项目总进度的要求精心安排，及时通报招标进度，努力做好全方位、优质的服务。合作期间不得转让委托事宜</w:t>
      </w:r>
      <w:r>
        <w:rPr>
          <w:rFonts w:hint="eastAsia" w:eastAsia="仿宋_GB2312"/>
          <w:color w:val="auto"/>
          <w:sz w:val="32"/>
          <w:szCs w:val="32"/>
          <w:highlight w:val="none"/>
          <w:lang w:eastAsia="zh-CN"/>
        </w:rPr>
        <w:t>，</w:t>
      </w:r>
      <w:r>
        <w:rPr>
          <w:rFonts w:hint="eastAsia" w:eastAsia="仿宋_GB2312"/>
          <w:color w:val="auto"/>
          <w:spacing w:val="-6"/>
          <w:kern w:val="0"/>
          <w:sz w:val="32"/>
          <w:szCs w:val="32"/>
          <w:highlight w:val="none"/>
          <w:lang w:val="en-US" w:eastAsia="zh-CN"/>
        </w:rPr>
        <w:t>必要时需按照</w:t>
      </w:r>
      <w:r>
        <w:rPr>
          <w:rFonts w:hint="eastAsia" w:eastAsia="仿宋_GB2312"/>
          <w:color w:val="auto"/>
          <w:sz w:val="32"/>
          <w:szCs w:val="32"/>
          <w:highlight w:val="none"/>
          <w:lang w:val="en-US" w:eastAsia="zh-CN"/>
        </w:rPr>
        <w:t>项目管理单位</w:t>
      </w:r>
      <w:r>
        <w:rPr>
          <w:rFonts w:hint="eastAsia" w:eastAsia="仿宋_GB2312"/>
          <w:color w:val="auto"/>
          <w:spacing w:val="-6"/>
          <w:kern w:val="0"/>
          <w:sz w:val="32"/>
          <w:szCs w:val="32"/>
          <w:highlight w:val="none"/>
          <w:lang w:val="en-US" w:eastAsia="zh-CN"/>
        </w:rPr>
        <w:t>要求现场沟通招标事宜</w:t>
      </w:r>
      <w:r>
        <w:rPr>
          <w:rFonts w:hint="eastAsia" w:eastAsia="仿宋_GB2312"/>
          <w:color w:val="auto"/>
          <w:sz w:val="32"/>
          <w:szCs w:val="32"/>
          <w:highlight w:val="none"/>
        </w:rPr>
        <w:t>。</w:t>
      </w:r>
    </w:p>
    <w:p w14:paraId="7DCF18FF">
      <w:pPr>
        <w:tabs>
          <w:tab w:val="left" w:pos="5280"/>
        </w:tabs>
        <w:spacing w:line="420" w:lineRule="auto"/>
        <w:ind w:firstLine="616" w:firstLineChars="200"/>
        <w:rPr>
          <w:rFonts w:eastAsia="仿宋_GB2312"/>
          <w:color w:val="auto"/>
          <w:sz w:val="32"/>
          <w:szCs w:val="32"/>
          <w:highlight w:val="none"/>
        </w:rPr>
      </w:pPr>
      <w:r>
        <w:rPr>
          <w:rFonts w:hint="eastAsia" w:eastAsia="仿宋_GB2312"/>
          <w:color w:val="auto"/>
          <w:spacing w:val="-6"/>
          <w:kern w:val="0"/>
          <w:sz w:val="32"/>
          <w:szCs w:val="32"/>
          <w:highlight w:val="none"/>
          <w:lang w:val="en-US" w:eastAsia="zh-CN"/>
        </w:rPr>
        <w:t>2.</w:t>
      </w:r>
      <w:r>
        <w:rPr>
          <w:rFonts w:hint="eastAsia" w:eastAsia="仿宋_GB2312"/>
          <w:color w:val="auto"/>
          <w:spacing w:val="-6"/>
          <w:kern w:val="0"/>
          <w:sz w:val="32"/>
          <w:szCs w:val="32"/>
          <w:highlight w:val="none"/>
        </w:rPr>
        <w:t>向行政主管部门（含民航行业）提交招标申请及核准等。</w:t>
      </w:r>
    </w:p>
    <w:p w14:paraId="7271BD0A">
      <w:pPr>
        <w:tabs>
          <w:tab w:val="left" w:pos="5280"/>
        </w:tabs>
        <w:spacing w:line="420" w:lineRule="auto"/>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负责编制、印制、发布招标公告及招标文件，</w:t>
      </w:r>
      <w:r>
        <w:rPr>
          <w:rFonts w:hint="eastAsia" w:eastAsia="仿宋_GB2312"/>
          <w:color w:val="auto"/>
          <w:sz w:val="32"/>
          <w:szCs w:val="32"/>
          <w:highlight w:val="none"/>
          <w:lang w:val="en-US" w:eastAsia="zh-CN"/>
        </w:rPr>
        <w:t>杜绝对投标人资格设置不合理要求等情况。</w:t>
      </w:r>
    </w:p>
    <w:p w14:paraId="48745785">
      <w:pPr>
        <w:tabs>
          <w:tab w:val="left" w:pos="5280"/>
        </w:tabs>
        <w:spacing w:line="42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招标文件必须经审查同意后方可报送有关行政主管单位备案及发售。</w:t>
      </w:r>
    </w:p>
    <w:p w14:paraId="051908BF">
      <w:pPr>
        <w:tabs>
          <w:tab w:val="left" w:pos="5280"/>
        </w:tabs>
        <w:spacing w:line="42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组织投标人踏勘现场（如有），负责招标文件的修改和澄清等工作；</w:t>
      </w:r>
    </w:p>
    <w:p w14:paraId="1369498E">
      <w:pPr>
        <w:tabs>
          <w:tab w:val="left" w:pos="5280"/>
        </w:tabs>
        <w:spacing w:line="42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负责接收投标单位投标保证金（保函）或按照行政主管单位要求办理。</w:t>
      </w:r>
    </w:p>
    <w:p w14:paraId="7639DD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color w:val="auto"/>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负责接收投标人的投标文件，组建评标委员会（评标委员会必须按照民航行业及地方主管单位要求抽取）。</w:t>
      </w:r>
      <w:r>
        <w:rPr>
          <w:rFonts w:hint="eastAsia" w:eastAsia="仿宋_GB2312"/>
          <w:color w:val="auto"/>
          <w:sz w:val="32"/>
          <w:szCs w:val="32"/>
          <w:highlight w:val="none"/>
          <w:lang w:val="en-US" w:eastAsia="zh-CN"/>
        </w:rPr>
        <w:t>开标前</w:t>
      </w:r>
      <w:r>
        <w:rPr>
          <w:rFonts w:hint="eastAsia" w:ascii="仿宋_GB2312" w:hAnsi="仿宋_GB2312" w:eastAsia="仿宋_GB2312" w:cs="仿宋_GB2312"/>
          <w:sz w:val="32"/>
          <w:szCs w:val="32"/>
          <w:highlight w:val="none"/>
        </w:rPr>
        <w:t>查询</w:t>
      </w:r>
      <w:r>
        <w:rPr>
          <w:rFonts w:hint="eastAsia" w:ascii="仿宋_GB2312" w:hAnsi="仿宋_GB2312" w:eastAsia="仿宋_GB2312" w:cs="仿宋_GB2312"/>
          <w:sz w:val="32"/>
          <w:szCs w:val="32"/>
          <w:highlight w:val="none"/>
          <w:lang w:val="en-US" w:eastAsia="zh-CN"/>
        </w:rPr>
        <w:t>委托招标项目投标人</w:t>
      </w:r>
      <w:r>
        <w:rPr>
          <w:rFonts w:hint="eastAsia" w:ascii="仿宋_GB2312" w:hAnsi="仿宋_GB2312" w:eastAsia="仿宋_GB2312" w:cs="仿宋_GB2312"/>
          <w:sz w:val="32"/>
          <w:szCs w:val="32"/>
          <w:highlight w:val="none"/>
        </w:rPr>
        <w:t>相关关系</w:t>
      </w:r>
      <w:r>
        <w:rPr>
          <w:rFonts w:hint="eastAsia" w:ascii="仿宋_GB2312" w:hAnsi="仿宋_GB2312" w:eastAsia="仿宋_GB2312" w:cs="仿宋_GB2312"/>
          <w:sz w:val="32"/>
          <w:szCs w:val="32"/>
          <w:highlight w:val="none"/>
          <w:lang w:eastAsia="zh-CN"/>
        </w:rPr>
        <w:t>。</w:t>
      </w:r>
      <w:r>
        <w:rPr>
          <w:rFonts w:hint="eastAsia" w:eastAsia="仿宋_GB2312"/>
          <w:color w:val="auto"/>
          <w:sz w:val="32"/>
          <w:szCs w:val="32"/>
          <w:highlight w:val="none"/>
        </w:rPr>
        <w:t>组织并主持开标、评标</w:t>
      </w:r>
      <w:r>
        <w:rPr>
          <w:rFonts w:hint="eastAsia" w:eastAsia="仿宋_GB2312"/>
          <w:color w:val="auto"/>
          <w:sz w:val="32"/>
          <w:szCs w:val="32"/>
          <w:highlight w:val="none"/>
          <w:lang w:val="en-US" w:eastAsia="zh-CN"/>
        </w:rPr>
        <w:t>及复核工作（</w:t>
      </w:r>
      <w:r>
        <w:rPr>
          <w:rFonts w:hint="eastAsia" w:ascii="仿宋_GB2312" w:hAnsi="仿宋_GB2312" w:eastAsia="仿宋_GB2312" w:cs="仿宋_GB2312"/>
          <w:sz w:val="32"/>
          <w:szCs w:val="32"/>
          <w:highlight w:val="none"/>
          <w:lang w:val="en-US" w:eastAsia="zh-CN"/>
        </w:rPr>
        <w:t>招标代理负责对初步评分结果进行独立复核，明确复核标准与流程，对于发现的评分错误或不合理之处，要求评审小组进行现场说明或调整。</w:t>
      </w:r>
      <w:r>
        <w:rPr>
          <w:rFonts w:hint="eastAsia" w:eastAsia="仿宋_GB2312"/>
          <w:color w:val="auto"/>
          <w:sz w:val="32"/>
          <w:szCs w:val="32"/>
          <w:highlight w:val="none"/>
          <w:lang w:val="en-US" w:eastAsia="zh-CN"/>
        </w:rPr>
        <w:t>）</w:t>
      </w:r>
      <w:r>
        <w:rPr>
          <w:rFonts w:hint="eastAsia" w:eastAsia="仿宋_GB2312"/>
          <w:color w:val="auto"/>
          <w:sz w:val="32"/>
          <w:szCs w:val="32"/>
          <w:highlight w:val="none"/>
        </w:rPr>
        <w:t>，向</w:t>
      </w:r>
      <w:r>
        <w:rPr>
          <w:rFonts w:hint="eastAsia" w:eastAsia="仿宋_GB2312"/>
          <w:color w:val="auto"/>
          <w:sz w:val="32"/>
          <w:szCs w:val="32"/>
          <w:highlight w:val="none"/>
          <w:lang w:val="en-US" w:eastAsia="zh-CN"/>
        </w:rPr>
        <w:t>项目管理单位</w:t>
      </w:r>
      <w:r>
        <w:rPr>
          <w:rFonts w:hint="eastAsia" w:eastAsia="仿宋_GB2312"/>
          <w:color w:val="auto"/>
          <w:sz w:val="32"/>
          <w:szCs w:val="32"/>
          <w:highlight w:val="none"/>
        </w:rPr>
        <w:t>提交评标委员会的评标报告，并根据评标报告发布中标候选人公示及中标结果公示，</w:t>
      </w:r>
      <w:r>
        <w:rPr>
          <w:rFonts w:hint="eastAsia" w:eastAsia="仿宋_GB2312"/>
          <w:color w:val="auto"/>
          <w:sz w:val="32"/>
          <w:szCs w:val="32"/>
          <w:highlight w:val="none"/>
          <w:lang w:val="en-US" w:eastAsia="zh-CN"/>
        </w:rPr>
        <w:t>向中标人发出中标通知书，</w:t>
      </w:r>
      <w:r>
        <w:rPr>
          <w:rFonts w:hint="eastAsia" w:eastAsia="仿宋_GB2312"/>
          <w:color w:val="auto"/>
          <w:sz w:val="32"/>
          <w:szCs w:val="32"/>
          <w:highlight w:val="none"/>
        </w:rPr>
        <w:t>编制招标完整资料汇编。</w:t>
      </w:r>
      <w:r>
        <w:rPr>
          <w:rFonts w:hint="eastAsia" w:eastAsia="仿宋_GB2312"/>
          <w:color w:val="auto"/>
          <w:sz w:val="32"/>
          <w:szCs w:val="32"/>
          <w:highlight w:val="none"/>
          <w:lang w:val="en-US" w:eastAsia="zh-CN"/>
        </w:rPr>
        <w:t>评标过程中</w:t>
      </w:r>
      <w:r>
        <w:rPr>
          <w:rFonts w:hint="eastAsia" w:eastAsia="仿宋_GB2312"/>
          <w:color w:val="auto"/>
          <w:sz w:val="32"/>
          <w:szCs w:val="32"/>
          <w:highlight w:val="none"/>
        </w:rPr>
        <w:t>发现涉嫌围标串标情形，应当立即向</w:t>
      </w:r>
      <w:r>
        <w:rPr>
          <w:rFonts w:hint="eastAsia" w:eastAsia="仿宋_GB2312"/>
          <w:color w:val="auto"/>
          <w:sz w:val="32"/>
          <w:szCs w:val="32"/>
          <w:highlight w:val="none"/>
          <w:lang w:val="en-US" w:eastAsia="zh-CN"/>
        </w:rPr>
        <w:t>项目管理单位</w:t>
      </w:r>
      <w:r>
        <w:rPr>
          <w:rFonts w:hint="eastAsia" w:eastAsia="仿宋_GB2312"/>
          <w:color w:val="auto"/>
          <w:sz w:val="32"/>
          <w:szCs w:val="32"/>
          <w:highlight w:val="none"/>
        </w:rPr>
        <w:t>负责人汇报。</w:t>
      </w:r>
    </w:p>
    <w:p w14:paraId="47026377">
      <w:pPr>
        <w:tabs>
          <w:tab w:val="left" w:pos="5280"/>
        </w:tabs>
        <w:spacing w:line="42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8.</w:t>
      </w:r>
      <w:r>
        <w:rPr>
          <w:rFonts w:hint="eastAsia" w:eastAsia="仿宋_GB2312"/>
          <w:color w:val="auto"/>
          <w:sz w:val="32"/>
          <w:szCs w:val="32"/>
          <w:highlight w:val="none"/>
        </w:rPr>
        <w:t>承担招标全过程中发生的公告费、会务费、专家评审费、资料费等费用，负责招标全过程中的答疑、澄清及相关解释工作。</w:t>
      </w:r>
    </w:p>
    <w:p w14:paraId="3750745E">
      <w:pPr>
        <w:tabs>
          <w:tab w:val="left" w:pos="5280"/>
        </w:tabs>
        <w:spacing w:line="420" w:lineRule="auto"/>
        <w:ind w:firstLine="640" w:firstLineChars="200"/>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9.每年至少提供一次招标业务培训或业务交流。</w:t>
      </w:r>
    </w:p>
    <w:p w14:paraId="66928F7B">
      <w:pPr>
        <w:tabs>
          <w:tab w:val="left" w:pos="5280"/>
        </w:tabs>
        <w:spacing w:line="42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lang w:val="en-US" w:eastAsia="zh-CN"/>
        </w:rPr>
        <w:t>10.</w:t>
      </w:r>
      <w:r>
        <w:rPr>
          <w:rFonts w:hint="eastAsia" w:eastAsia="仿宋_GB2312"/>
          <w:color w:val="auto"/>
          <w:sz w:val="32"/>
          <w:szCs w:val="32"/>
          <w:highlight w:val="none"/>
        </w:rPr>
        <w:t>遵守职业道德规范，保守招标活动中的各项秘密，自觉接受有关部门依法实施的监督。</w:t>
      </w:r>
    </w:p>
    <w:p w14:paraId="4F468F44">
      <w:pPr>
        <w:numPr>
          <w:ilvl w:val="0"/>
          <w:numId w:val="0"/>
        </w:numPr>
        <w:ind w:firstLine="616"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pacing w:val="-6"/>
          <w:kern w:val="0"/>
          <w:sz w:val="32"/>
          <w:szCs w:val="32"/>
          <w:highlight w:val="none"/>
          <w:lang w:val="en-US" w:eastAsia="zh-CN"/>
        </w:rPr>
        <w:t>11.招标过程保证全程录像，录像资料随招标文件、投标文件等采购过程资料一并存档交项目管理单位保管</w:t>
      </w:r>
      <w:r>
        <w:rPr>
          <w:rFonts w:hint="eastAsia" w:ascii="仿宋_GB2312" w:hAnsi="仿宋_GB2312" w:eastAsia="仿宋_GB2312" w:cs="仿宋_GB2312"/>
          <w:color w:val="auto"/>
          <w:sz w:val="32"/>
          <w:szCs w:val="32"/>
          <w:highlight w:val="none"/>
          <w:lang w:val="en-US" w:eastAsia="zh-CN"/>
        </w:rPr>
        <w:t>。</w:t>
      </w:r>
    </w:p>
    <w:p w14:paraId="63CF6068">
      <w:pPr>
        <w:keepNext w:val="0"/>
        <w:keepLines w:val="0"/>
        <w:pageBreakBefore w:val="0"/>
        <w:widowControl/>
        <w:numPr>
          <w:ilvl w:val="0"/>
          <w:numId w:val="0"/>
        </w:numPr>
        <w:kinsoku/>
        <w:wordWrap/>
        <w:overflowPunct/>
        <w:topLinePunct w:val="0"/>
        <w:autoSpaceDE/>
        <w:autoSpaceDN/>
        <w:bidi w:val="0"/>
        <w:spacing w:line="560" w:lineRule="exact"/>
        <w:ind w:left="0" w:leftChars="0" w:firstLine="420" w:firstLineChars="0"/>
        <w:textAlignment w:val="auto"/>
        <w:rPr>
          <w:rFonts w:hint="eastAsia" w:eastAsia="仿宋_GB2312"/>
          <w:b/>
          <w:bCs/>
          <w:color w:val="auto"/>
          <w:spacing w:val="-6"/>
          <w:kern w:val="0"/>
          <w:sz w:val="32"/>
          <w:szCs w:val="32"/>
          <w:highlight w:val="none"/>
        </w:rPr>
      </w:pPr>
      <w:bookmarkStart w:id="0" w:name="_Toc487121109"/>
      <w:r>
        <w:rPr>
          <w:rFonts w:hint="eastAsia" w:ascii="Times New Roman" w:hAnsi="Times New Roman" w:eastAsia="仿宋_GB2312" w:cs="Times New Roman"/>
          <w:b/>
          <w:bCs/>
          <w:color w:val="auto"/>
          <w:spacing w:val="-6"/>
          <w:kern w:val="0"/>
          <w:sz w:val="32"/>
          <w:szCs w:val="32"/>
          <w:highlight w:val="none"/>
          <w:lang w:val="en-US" w:eastAsia="zh-CN" w:bidi="ar-SA"/>
        </w:rPr>
        <w:t>（</w:t>
      </w:r>
      <w:r>
        <w:rPr>
          <w:rFonts w:hint="eastAsia" w:eastAsia="仿宋_GB2312" w:cs="Times New Roman"/>
          <w:b/>
          <w:bCs/>
          <w:color w:val="auto"/>
          <w:spacing w:val="-6"/>
          <w:kern w:val="0"/>
          <w:sz w:val="32"/>
          <w:szCs w:val="32"/>
          <w:highlight w:val="none"/>
          <w:lang w:val="en-US" w:eastAsia="zh-CN" w:bidi="ar-SA"/>
        </w:rPr>
        <w:t>六</w:t>
      </w:r>
      <w:r>
        <w:rPr>
          <w:rFonts w:hint="eastAsia" w:ascii="Times New Roman" w:hAnsi="Times New Roman" w:eastAsia="仿宋_GB2312" w:cs="Times New Roman"/>
          <w:b/>
          <w:bCs/>
          <w:color w:val="auto"/>
          <w:spacing w:val="-6"/>
          <w:kern w:val="0"/>
          <w:sz w:val="32"/>
          <w:szCs w:val="32"/>
          <w:highlight w:val="none"/>
          <w:lang w:val="en-US" w:eastAsia="zh-CN" w:bidi="ar-SA"/>
        </w:rPr>
        <w:t>）</w:t>
      </w:r>
      <w:r>
        <w:rPr>
          <w:rFonts w:hint="eastAsia" w:eastAsia="仿宋_GB2312"/>
          <w:b/>
          <w:bCs/>
          <w:color w:val="auto"/>
          <w:spacing w:val="-6"/>
          <w:kern w:val="0"/>
          <w:sz w:val="32"/>
          <w:szCs w:val="32"/>
          <w:highlight w:val="none"/>
        </w:rPr>
        <w:t>比选方式</w:t>
      </w:r>
      <w:bookmarkEnd w:id="0"/>
    </w:p>
    <w:p w14:paraId="4987EF60">
      <w:pPr>
        <w:keepNext w:val="0"/>
        <w:keepLines w:val="0"/>
        <w:pageBreakBefore w:val="0"/>
        <w:widowControl/>
        <w:kinsoku/>
        <w:wordWrap/>
        <w:overflowPunct/>
        <w:topLinePunct w:val="0"/>
        <w:autoSpaceDE/>
        <w:autoSpaceDN/>
        <w:bidi w:val="0"/>
        <w:spacing w:line="560" w:lineRule="exact"/>
        <w:ind w:firstLine="573"/>
        <w:textAlignment w:val="auto"/>
        <w:rPr>
          <w:rFonts w:hint="eastAsia" w:eastAsia="仿宋_GB2312"/>
          <w:color w:val="auto"/>
          <w:spacing w:val="-6"/>
          <w:kern w:val="0"/>
          <w:sz w:val="32"/>
          <w:szCs w:val="32"/>
          <w:highlight w:val="none"/>
        </w:rPr>
      </w:pPr>
      <w:r>
        <w:rPr>
          <w:rFonts w:hint="eastAsia" w:eastAsia="仿宋_GB2312"/>
          <w:color w:val="auto"/>
          <w:spacing w:val="-6"/>
          <w:kern w:val="0"/>
          <w:sz w:val="32"/>
          <w:szCs w:val="32"/>
          <w:highlight w:val="none"/>
        </w:rPr>
        <w:t>该比选文件将在河北机场管理集团官网发布，至少</w:t>
      </w:r>
      <w:r>
        <w:rPr>
          <w:rFonts w:hint="eastAsia" w:eastAsia="仿宋_GB2312"/>
          <w:color w:val="auto"/>
          <w:spacing w:val="-6"/>
          <w:kern w:val="0"/>
          <w:sz w:val="32"/>
          <w:szCs w:val="32"/>
          <w:highlight w:val="none"/>
          <w:lang w:val="en-US" w:eastAsia="zh-CN"/>
        </w:rPr>
        <w:t>6</w:t>
      </w:r>
      <w:r>
        <w:rPr>
          <w:rFonts w:hint="eastAsia" w:eastAsia="仿宋_GB2312"/>
          <w:color w:val="auto"/>
          <w:spacing w:val="-6"/>
          <w:kern w:val="0"/>
          <w:sz w:val="32"/>
          <w:szCs w:val="32"/>
          <w:highlight w:val="none"/>
        </w:rPr>
        <w:t>家供应商报名方开展比选工作，最终选取</w:t>
      </w:r>
      <w:r>
        <w:rPr>
          <w:rFonts w:hint="eastAsia" w:eastAsia="仿宋_GB2312"/>
          <w:color w:val="auto"/>
          <w:spacing w:val="-6"/>
          <w:kern w:val="0"/>
          <w:sz w:val="32"/>
          <w:szCs w:val="32"/>
          <w:highlight w:val="none"/>
          <w:u w:val="single"/>
        </w:rPr>
        <w:t xml:space="preserve"> </w:t>
      </w:r>
      <w:r>
        <w:rPr>
          <w:rFonts w:hint="eastAsia" w:eastAsia="仿宋_GB2312"/>
          <w:color w:val="auto"/>
          <w:spacing w:val="-6"/>
          <w:kern w:val="0"/>
          <w:sz w:val="32"/>
          <w:szCs w:val="32"/>
          <w:highlight w:val="none"/>
          <w:u w:val="single"/>
          <w:lang w:val="en-US" w:eastAsia="zh-CN"/>
        </w:rPr>
        <w:t>4</w:t>
      </w:r>
      <w:r>
        <w:rPr>
          <w:rFonts w:hint="eastAsia" w:eastAsia="仿宋_GB2312"/>
          <w:color w:val="auto"/>
          <w:spacing w:val="-6"/>
          <w:kern w:val="0"/>
          <w:sz w:val="32"/>
          <w:szCs w:val="32"/>
          <w:highlight w:val="none"/>
          <w:u w:val="single"/>
        </w:rPr>
        <w:t>家</w:t>
      </w:r>
      <w:r>
        <w:rPr>
          <w:rFonts w:hint="eastAsia" w:eastAsia="仿宋_GB2312"/>
          <w:color w:val="auto"/>
          <w:spacing w:val="-6"/>
          <w:kern w:val="0"/>
          <w:sz w:val="32"/>
          <w:szCs w:val="32"/>
          <w:highlight w:val="none"/>
        </w:rPr>
        <w:t>进入供应商库。</w:t>
      </w:r>
    </w:p>
    <w:p w14:paraId="56342DA7">
      <w:pPr>
        <w:keepNext w:val="0"/>
        <w:keepLines w:val="0"/>
        <w:pageBreakBefore w:val="0"/>
        <w:widowControl/>
        <w:numPr>
          <w:ilvl w:val="0"/>
          <w:numId w:val="0"/>
        </w:numPr>
        <w:kinsoku/>
        <w:wordWrap/>
        <w:overflowPunct/>
        <w:topLinePunct w:val="0"/>
        <w:autoSpaceDE/>
        <w:autoSpaceDN/>
        <w:bidi w:val="0"/>
        <w:spacing w:line="560" w:lineRule="exact"/>
        <w:ind w:left="0" w:leftChars="0" w:firstLine="420" w:firstLineChars="0"/>
        <w:textAlignment w:val="auto"/>
        <w:rPr>
          <w:rFonts w:hint="eastAsia" w:eastAsia="仿宋_GB2312"/>
          <w:b/>
          <w:bCs/>
          <w:color w:val="auto"/>
          <w:spacing w:val="-6"/>
          <w:kern w:val="0"/>
          <w:sz w:val="32"/>
          <w:szCs w:val="32"/>
          <w:highlight w:val="none"/>
        </w:rPr>
      </w:pPr>
      <w:bookmarkStart w:id="1" w:name="_Toc487121099"/>
      <w:r>
        <w:rPr>
          <w:rFonts w:hint="eastAsia" w:ascii="Times New Roman" w:hAnsi="Times New Roman" w:eastAsia="仿宋_GB2312" w:cs="Times New Roman"/>
          <w:b/>
          <w:bCs/>
          <w:color w:val="auto"/>
          <w:spacing w:val="-6"/>
          <w:kern w:val="0"/>
          <w:sz w:val="32"/>
          <w:szCs w:val="32"/>
          <w:highlight w:val="none"/>
          <w:lang w:val="en-US" w:eastAsia="zh-CN" w:bidi="ar-SA"/>
        </w:rPr>
        <w:t>（六）</w:t>
      </w:r>
      <w:r>
        <w:rPr>
          <w:rFonts w:hint="eastAsia" w:eastAsia="仿宋_GB2312"/>
          <w:b/>
          <w:bCs/>
          <w:color w:val="auto"/>
          <w:spacing w:val="-6"/>
          <w:kern w:val="0"/>
          <w:sz w:val="32"/>
          <w:szCs w:val="32"/>
          <w:highlight w:val="none"/>
        </w:rPr>
        <w:t>报名及参选文件的递交</w:t>
      </w:r>
      <w:bookmarkEnd w:id="1"/>
    </w:p>
    <w:p w14:paraId="5C39CA9E">
      <w:pPr>
        <w:keepNext w:val="0"/>
        <w:keepLines w:val="0"/>
        <w:pageBreakBefore w:val="0"/>
        <w:widowControl/>
        <w:kinsoku/>
        <w:wordWrap/>
        <w:overflowPunct/>
        <w:topLinePunct w:val="0"/>
        <w:autoSpaceDE/>
        <w:autoSpaceDN/>
        <w:bidi w:val="0"/>
        <w:spacing w:line="560" w:lineRule="exact"/>
        <w:ind w:firstLine="573"/>
        <w:textAlignment w:val="auto"/>
        <w:rPr>
          <w:rFonts w:hint="eastAsia" w:eastAsia="仿宋_GB2312"/>
          <w:color w:val="auto"/>
          <w:spacing w:val="-6"/>
          <w:kern w:val="0"/>
          <w:sz w:val="32"/>
          <w:szCs w:val="32"/>
          <w:highlight w:val="none"/>
        </w:rPr>
      </w:pPr>
      <w:bookmarkStart w:id="2" w:name="_Toc318719204"/>
      <w:bookmarkStart w:id="3" w:name="_Toc353514181"/>
      <w:bookmarkStart w:id="4" w:name="_Toc320435162"/>
      <w:bookmarkStart w:id="5" w:name="_Toc353510529"/>
      <w:bookmarkStart w:id="6" w:name="_Toc335744305"/>
      <w:bookmarkStart w:id="7" w:name="_Toc385856759"/>
      <w:bookmarkStart w:id="8" w:name="_Toc385856826"/>
      <w:r>
        <w:rPr>
          <w:rFonts w:hint="eastAsia" w:eastAsia="仿宋_GB2312"/>
          <w:color w:val="auto"/>
          <w:spacing w:val="-6"/>
          <w:kern w:val="0"/>
          <w:sz w:val="32"/>
          <w:szCs w:val="32"/>
          <w:highlight w:val="none"/>
        </w:rPr>
        <w:t>有意参与比选的</w:t>
      </w:r>
      <w:r>
        <w:rPr>
          <w:rFonts w:hint="eastAsia" w:eastAsia="仿宋_GB2312"/>
          <w:color w:val="auto"/>
          <w:spacing w:val="-6"/>
          <w:kern w:val="0"/>
          <w:sz w:val="32"/>
          <w:szCs w:val="32"/>
          <w:highlight w:val="none"/>
          <w:lang w:val="en-US" w:eastAsia="zh-CN"/>
        </w:rPr>
        <w:t>供应商</w:t>
      </w:r>
      <w:r>
        <w:rPr>
          <w:rFonts w:hint="eastAsia" w:ascii="仿宋_GB2312" w:hAnsi="仿宋_GB2312" w:eastAsia="仿宋_GB2312" w:cs="仿宋_GB2312"/>
          <w:color w:val="auto"/>
          <w:spacing w:val="-6"/>
          <w:kern w:val="0"/>
          <w:sz w:val="32"/>
          <w:szCs w:val="32"/>
          <w:highlight w:val="none"/>
        </w:rPr>
        <w:t>请于202</w:t>
      </w:r>
      <w:r>
        <w:rPr>
          <w:rFonts w:hint="eastAsia" w:ascii="仿宋_GB2312" w:hAnsi="仿宋_GB2312" w:eastAsia="仿宋_GB2312" w:cs="仿宋_GB2312"/>
          <w:color w:val="auto"/>
          <w:spacing w:val="-6"/>
          <w:kern w:val="0"/>
          <w:sz w:val="32"/>
          <w:szCs w:val="32"/>
          <w:highlight w:val="none"/>
          <w:lang w:val="en-US" w:eastAsia="zh-CN"/>
        </w:rPr>
        <w:t>5</w:t>
      </w:r>
      <w:r>
        <w:rPr>
          <w:rFonts w:hint="eastAsia" w:ascii="仿宋_GB2312" w:hAnsi="仿宋_GB2312" w:eastAsia="仿宋_GB2312" w:cs="仿宋_GB2312"/>
          <w:color w:val="auto"/>
          <w:spacing w:val="-6"/>
          <w:kern w:val="0"/>
          <w:sz w:val="32"/>
          <w:szCs w:val="32"/>
          <w:highlight w:val="none"/>
        </w:rPr>
        <w:t>年</w:t>
      </w:r>
      <w:r>
        <w:rPr>
          <w:rFonts w:hint="eastAsia" w:ascii="仿宋_GB2312" w:hAnsi="仿宋_GB2312" w:eastAsia="仿宋_GB2312" w:cs="仿宋_GB2312"/>
          <w:color w:val="auto"/>
          <w:spacing w:val="-6"/>
          <w:kern w:val="0"/>
          <w:sz w:val="32"/>
          <w:szCs w:val="32"/>
          <w:highlight w:val="none"/>
          <w:lang w:val="en-US" w:eastAsia="zh-CN"/>
        </w:rPr>
        <w:t>5</w:t>
      </w:r>
      <w:r>
        <w:rPr>
          <w:rFonts w:hint="eastAsia" w:ascii="仿宋_GB2312" w:hAnsi="仿宋_GB2312" w:eastAsia="仿宋_GB2312" w:cs="仿宋_GB2312"/>
          <w:color w:val="auto"/>
          <w:spacing w:val="-6"/>
          <w:kern w:val="0"/>
          <w:sz w:val="32"/>
          <w:szCs w:val="32"/>
          <w:highlight w:val="none"/>
        </w:rPr>
        <w:t>月</w:t>
      </w:r>
      <w:r>
        <w:rPr>
          <w:rFonts w:hint="eastAsia" w:ascii="仿宋_GB2312" w:hAnsi="仿宋_GB2312" w:eastAsia="仿宋_GB2312" w:cs="仿宋_GB2312"/>
          <w:color w:val="auto"/>
          <w:spacing w:val="-6"/>
          <w:kern w:val="0"/>
          <w:sz w:val="32"/>
          <w:szCs w:val="32"/>
          <w:highlight w:val="none"/>
          <w:lang w:val="en-US" w:eastAsia="zh-CN"/>
        </w:rPr>
        <w:t>23</w:t>
      </w:r>
      <w:r>
        <w:rPr>
          <w:rFonts w:hint="eastAsia" w:ascii="仿宋_GB2312" w:hAnsi="仿宋_GB2312" w:eastAsia="仿宋_GB2312" w:cs="仿宋_GB2312"/>
          <w:color w:val="auto"/>
          <w:spacing w:val="-6"/>
          <w:kern w:val="0"/>
          <w:sz w:val="32"/>
          <w:szCs w:val="32"/>
          <w:highlight w:val="none"/>
        </w:rPr>
        <w:t>日</w:t>
      </w:r>
      <w:r>
        <w:rPr>
          <w:rFonts w:hint="eastAsia" w:ascii="仿宋_GB2312" w:hAnsi="仿宋_GB2312" w:eastAsia="仿宋_GB2312" w:cs="仿宋_GB2312"/>
          <w:color w:val="auto"/>
          <w:spacing w:val="-6"/>
          <w:kern w:val="0"/>
          <w:sz w:val="32"/>
          <w:szCs w:val="32"/>
          <w:highlight w:val="none"/>
          <w:lang w:val="en-US" w:eastAsia="zh-CN"/>
        </w:rPr>
        <w:t>下</w:t>
      </w:r>
      <w:r>
        <w:rPr>
          <w:rFonts w:hint="eastAsia" w:ascii="仿宋_GB2312" w:hAnsi="仿宋_GB2312" w:eastAsia="仿宋_GB2312" w:cs="仿宋_GB2312"/>
          <w:color w:val="auto"/>
          <w:spacing w:val="-6"/>
          <w:kern w:val="0"/>
          <w:sz w:val="32"/>
          <w:szCs w:val="32"/>
          <w:highlight w:val="none"/>
        </w:rPr>
        <w:t>午</w:t>
      </w:r>
      <w:r>
        <w:rPr>
          <w:rFonts w:hint="eastAsia" w:ascii="仿宋_GB2312" w:hAnsi="仿宋_GB2312" w:eastAsia="仿宋_GB2312" w:cs="仿宋_GB2312"/>
          <w:color w:val="auto"/>
          <w:spacing w:val="-6"/>
          <w:kern w:val="0"/>
          <w:sz w:val="32"/>
          <w:szCs w:val="32"/>
          <w:highlight w:val="none"/>
          <w:lang w:val="en-US" w:eastAsia="zh-CN"/>
        </w:rPr>
        <w:t>17:00</w:t>
      </w:r>
      <w:r>
        <w:rPr>
          <w:rFonts w:hint="eastAsia" w:ascii="仿宋_GB2312" w:hAnsi="仿宋_GB2312" w:eastAsia="仿宋_GB2312" w:cs="仿宋_GB2312"/>
          <w:color w:val="auto"/>
          <w:spacing w:val="-6"/>
          <w:kern w:val="0"/>
          <w:sz w:val="32"/>
          <w:szCs w:val="32"/>
          <w:highlight w:val="none"/>
        </w:rPr>
        <w:t>时前以</w:t>
      </w:r>
      <w:r>
        <w:rPr>
          <w:rFonts w:hint="eastAsia" w:eastAsia="仿宋_GB2312"/>
          <w:color w:val="auto"/>
          <w:spacing w:val="-6"/>
          <w:kern w:val="0"/>
          <w:sz w:val="32"/>
          <w:szCs w:val="32"/>
          <w:highlight w:val="none"/>
        </w:rPr>
        <w:t>电子邮件方式予以确认，并明确是否参选。</w:t>
      </w:r>
    </w:p>
    <w:p w14:paraId="27843ADE">
      <w:pPr>
        <w:keepNext w:val="0"/>
        <w:keepLines w:val="0"/>
        <w:pageBreakBefore w:val="0"/>
        <w:widowControl/>
        <w:kinsoku/>
        <w:wordWrap/>
        <w:overflowPunct/>
        <w:topLinePunct w:val="0"/>
        <w:autoSpaceDE/>
        <w:autoSpaceDN/>
        <w:bidi w:val="0"/>
        <w:spacing w:line="560" w:lineRule="exact"/>
        <w:ind w:firstLine="573"/>
        <w:textAlignment w:val="auto"/>
        <w:rPr>
          <w:rFonts w:hint="eastAsia" w:ascii="仿宋_GB2312" w:hAnsi="仿宋_GB2312" w:eastAsia="仿宋_GB2312" w:cs="仿宋_GB2312"/>
          <w:color w:val="auto"/>
          <w:spacing w:val="-6"/>
          <w:kern w:val="0"/>
          <w:sz w:val="32"/>
          <w:szCs w:val="32"/>
          <w:highlight w:val="none"/>
        </w:rPr>
      </w:pPr>
      <w:r>
        <w:rPr>
          <w:rFonts w:hint="eastAsia" w:ascii="仿宋_GB2312" w:hAnsi="仿宋_GB2312" w:eastAsia="仿宋_GB2312" w:cs="仿宋_GB2312"/>
          <w:color w:val="auto"/>
          <w:spacing w:val="-6"/>
          <w:kern w:val="0"/>
          <w:sz w:val="32"/>
          <w:szCs w:val="32"/>
          <w:highlight w:val="none"/>
        </w:rPr>
        <w:t>递交比选文件截止时间(参选截止时间）为202</w:t>
      </w:r>
      <w:r>
        <w:rPr>
          <w:rFonts w:hint="eastAsia" w:ascii="仿宋_GB2312" w:hAnsi="仿宋_GB2312" w:eastAsia="仿宋_GB2312" w:cs="仿宋_GB2312"/>
          <w:color w:val="auto"/>
          <w:spacing w:val="-6"/>
          <w:kern w:val="0"/>
          <w:sz w:val="32"/>
          <w:szCs w:val="32"/>
          <w:highlight w:val="none"/>
          <w:lang w:val="en-US" w:eastAsia="zh-CN"/>
        </w:rPr>
        <w:t>5</w:t>
      </w:r>
      <w:r>
        <w:rPr>
          <w:rFonts w:hint="eastAsia" w:ascii="仿宋_GB2312" w:hAnsi="仿宋_GB2312" w:eastAsia="仿宋_GB2312" w:cs="仿宋_GB2312"/>
          <w:color w:val="auto"/>
          <w:spacing w:val="-6"/>
          <w:kern w:val="0"/>
          <w:sz w:val="32"/>
          <w:szCs w:val="32"/>
          <w:highlight w:val="none"/>
        </w:rPr>
        <w:t>年</w:t>
      </w:r>
      <w:r>
        <w:rPr>
          <w:rFonts w:hint="eastAsia" w:ascii="仿宋_GB2312" w:hAnsi="仿宋_GB2312" w:eastAsia="仿宋_GB2312" w:cs="仿宋_GB2312"/>
          <w:color w:val="auto"/>
          <w:spacing w:val="-6"/>
          <w:kern w:val="0"/>
          <w:sz w:val="32"/>
          <w:szCs w:val="32"/>
          <w:highlight w:val="none"/>
          <w:lang w:val="en-US" w:eastAsia="zh-CN"/>
        </w:rPr>
        <w:t>5</w:t>
      </w:r>
      <w:r>
        <w:rPr>
          <w:rFonts w:hint="eastAsia" w:ascii="仿宋_GB2312" w:hAnsi="仿宋_GB2312" w:eastAsia="仿宋_GB2312" w:cs="仿宋_GB2312"/>
          <w:color w:val="auto"/>
          <w:spacing w:val="-6"/>
          <w:kern w:val="0"/>
          <w:sz w:val="32"/>
          <w:szCs w:val="32"/>
          <w:highlight w:val="none"/>
        </w:rPr>
        <w:t>月</w:t>
      </w:r>
      <w:r>
        <w:rPr>
          <w:rFonts w:hint="eastAsia" w:ascii="仿宋_GB2312" w:hAnsi="仿宋_GB2312" w:eastAsia="仿宋_GB2312" w:cs="仿宋_GB2312"/>
          <w:color w:val="auto"/>
          <w:spacing w:val="-6"/>
          <w:kern w:val="0"/>
          <w:sz w:val="32"/>
          <w:szCs w:val="32"/>
          <w:highlight w:val="none"/>
          <w:lang w:val="en-US" w:eastAsia="zh-CN"/>
        </w:rPr>
        <w:t>27</w:t>
      </w:r>
      <w:r>
        <w:rPr>
          <w:rFonts w:hint="eastAsia" w:ascii="仿宋_GB2312" w:hAnsi="仿宋_GB2312" w:eastAsia="仿宋_GB2312" w:cs="仿宋_GB2312"/>
          <w:color w:val="auto"/>
          <w:spacing w:val="-6"/>
          <w:kern w:val="0"/>
          <w:sz w:val="32"/>
          <w:szCs w:val="32"/>
          <w:highlight w:val="none"/>
        </w:rPr>
        <w:t>日上午09:</w:t>
      </w:r>
      <w:r>
        <w:rPr>
          <w:rFonts w:hint="eastAsia" w:ascii="仿宋_GB2312" w:hAnsi="仿宋_GB2312" w:eastAsia="仿宋_GB2312" w:cs="仿宋_GB2312"/>
          <w:color w:val="auto"/>
          <w:spacing w:val="-6"/>
          <w:kern w:val="0"/>
          <w:sz w:val="32"/>
          <w:szCs w:val="32"/>
          <w:highlight w:val="none"/>
          <w:lang w:val="en-US" w:eastAsia="zh-CN"/>
        </w:rPr>
        <w:t>3</w:t>
      </w:r>
      <w:r>
        <w:rPr>
          <w:rFonts w:hint="eastAsia" w:ascii="仿宋_GB2312" w:hAnsi="仿宋_GB2312" w:eastAsia="仿宋_GB2312" w:cs="仿宋_GB2312"/>
          <w:color w:val="auto"/>
          <w:spacing w:val="-6"/>
          <w:kern w:val="0"/>
          <w:sz w:val="32"/>
          <w:szCs w:val="32"/>
          <w:highlight w:val="none"/>
        </w:rPr>
        <w:t>0时。逾期送达的，不予受理，未送达指定地点的不予受理。</w:t>
      </w:r>
    </w:p>
    <w:p w14:paraId="12F6CF12">
      <w:pPr>
        <w:keepNext w:val="0"/>
        <w:keepLines w:val="0"/>
        <w:pageBreakBefore w:val="0"/>
        <w:widowControl/>
        <w:kinsoku/>
        <w:wordWrap/>
        <w:overflowPunct/>
        <w:topLinePunct w:val="0"/>
        <w:autoSpaceDE/>
        <w:autoSpaceDN/>
        <w:bidi w:val="0"/>
        <w:spacing w:line="560" w:lineRule="exact"/>
        <w:ind w:firstLine="573"/>
        <w:textAlignment w:val="auto"/>
        <w:rPr>
          <w:rFonts w:hint="eastAsia" w:ascii="仿宋_GB2312" w:hAnsi="仿宋_GB2312" w:eastAsia="仿宋_GB2312" w:cs="仿宋_GB2312"/>
          <w:color w:val="auto"/>
          <w:spacing w:val="-6"/>
          <w:kern w:val="0"/>
          <w:sz w:val="32"/>
          <w:szCs w:val="32"/>
          <w:highlight w:val="none"/>
          <w:lang w:val="en-US" w:eastAsia="zh-CN"/>
        </w:rPr>
      </w:pPr>
      <w:r>
        <w:rPr>
          <w:rFonts w:hint="eastAsia" w:ascii="仿宋_GB2312" w:hAnsi="仿宋_GB2312" w:eastAsia="仿宋_GB2312" w:cs="仿宋_GB2312"/>
          <w:color w:val="auto"/>
          <w:spacing w:val="-6"/>
          <w:kern w:val="0"/>
          <w:sz w:val="32"/>
          <w:szCs w:val="32"/>
          <w:highlight w:val="none"/>
        </w:rPr>
        <w:t>联系人：马玉梅、</w:t>
      </w:r>
      <w:r>
        <w:rPr>
          <w:rFonts w:hint="eastAsia" w:ascii="仿宋_GB2312" w:hAnsi="仿宋_GB2312" w:eastAsia="仿宋_GB2312" w:cs="仿宋_GB2312"/>
          <w:color w:val="auto"/>
          <w:spacing w:val="-6"/>
          <w:kern w:val="0"/>
          <w:sz w:val="32"/>
          <w:szCs w:val="32"/>
          <w:highlight w:val="none"/>
          <w:lang w:val="en-US" w:eastAsia="zh-CN"/>
        </w:rPr>
        <w:t>刘筱雯</w:t>
      </w:r>
    </w:p>
    <w:p w14:paraId="1E4DCA4E">
      <w:pPr>
        <w:keepNext w:val="0"/>
        <w:keepLines w:val="0"/>
        <w:pageBreakBefore w:val="0"/>
        <w:widowControl/>
        <w:kinsoku/>
        <w:wordWrap/>
        <w:overflowPunct/>
        <w:topLinePunct w:val="0"/>
        <w:autoSpaceDE/>
        <w:autoSpaceDN/>
        <w:bidi w:val="0"/>
        <w:spacing w:line="560" w:lineRule="exact"/>
        <w:ind w:firstLine="573"/>
        <w:textAlignment w:val="auto"/>
        <w:rPr>
          <w:rFonts w:hint="eastAsia" w:ascii="仿宋_GB2312" w:hAnsi="仿宋_GB2312" w:eastAsia="仿宋_GB2312" w:cs="仿宋_GB2312"/>
          <w:color w:val="auto"/>
          <w:spacing w:val="-6"/>
          <w:kern w:val="0"/>
          <w:sz w:val="32"/>
          <w:szCs w:val="32"/>
          <w:highlight w:val="none"/>
        </w:rPr>
      </w:pPr>
      <w:r>
        <w:rPr>
          <w:rFonts w:hint="eastAsia" w:ascii="仿宋_GB2312" w:hAnsi="仿宋_GB2312" w:eastAsia="仿宋_GB2312" w:cs="仿宋_GB2312"/>
          <w:color w:val="auto"/>
          <w:spacing w:val="-6"/>
          <w:kern w:val="0"/>
          <w:sz w:val="32"/>
          <w:szCs w:val="32"/>
          <w:highlight w:val="none"/>
        </w:rPr>
        <w:t>邮箱：jianshebu2019@163.com</w:t>
      </w:r>
    </w:p>
    <w:p w14:paraId="3B890978">
      <w:pPr>
        <w:keepNext w:val="0"/>
        <w:keepLines w:val="0"/>
        <w:pageBreakBefore w:val="0"/>
        <w:widowControl/>
        <w:kinsoku/>
        <w:wordWrap/>
        <w:overflowPunct/>
        <w:topLinePunct w:val="0"/>
        <w:autoSpaceDE/>
        <w:autoSpaceDN/>
        <w:bidi w:val="0"/>
        <w:spacing w:line="560" w:lineRule="exact"/>
        <w:ind w:firstLine="573"/>
        <w:textAlignment w:val="auto"/>
        <w:rPr>
          <w:rFonts w:hint="eastAsia" w:ascii="仿宋_GB2312" w:hAnsi="仿宋_GB2312" w:eastAsia="仿宋_GB2312" w:cs="仿宋_GB2312"/>
          <w:color w:val="auto"/>
          <w:spacing w:val="-6"/>
          <w:kern w:val="0"/>
          <w:sz w:val="32"/>
          <w:szCs w:val="32"/>
          <w:highlight w:val="none"/>
        </w:rPr>
      </w:pPr>
      <w:r>
        <w:rPr>
          <w:rFonts w:hint="eastAsia" w:ascii="仿宋_GB2312" w:hAnsi="仿宋_GB2312" w:eastAsia="仿宋_GB2312" w:cs="仿宋_GB2312"/>
          <w:color w:val="auto"/>
          <w:spacing w:val="-6"/>
          <w:kern w:val="0"/>
          <w:sz w:val="32"/>
          <w:szCs w:val="32"/>
          <w:highlight w:val="none"/>
        </w:rPr>
        <w:t>地 址：河北省石家庄国际机场</w:t>
      </w:r>
    </w:p>
    <w:p w14:paraId="1D2EDA39">
      <w:pPr>
        <w:keepNext w:val="0"/>
        <w:keepLines w:val="0"/>
        <w:pageBreakBefore w:val="0"/>
        <w:widowControl/>
        <w:kinsoku/>
        <w:wordWrap/>
        <w:overflowPunct/>
        <w:topLinePunct w:val="0"/>
        <w:autoSpaceDE/>
        <w:autoSpaceDN/>
        <w:bidi w:val="0"/>
        <w:spacing w:line="560" w:lineRule="exact"/>
        <w:ind w:firstLine="573"/>
        <w:textAlignment w:val="auto"/>
        <w:rPr>
          <w:rFonts w:hint="default" w:ascii="仿宋_GB2312" w:hAnsi="仿宋_GB2312" w:eastAsia="仿宋_GB2312" w:cs="仿宋_GB2312"/>
          <w:color w:val="auto"/>
          <w:spacing w:val="-6"/>
          <w:kern w:val="0"/>
          <w:sz w:val="32"/>
          <w:szCs w:val="32"/>
          <w:highlight w:val="none"/>
          <w:lang w:val="en-US" w:eastAsia="zh-CN"/>
        </w:rPr>
      </w:pPr>
      <w:r>
        <w:rPr>
          <w:rFonts w:hint="eastAsia" w:ascii="仿宋_GB2312" w:hAnsi="仿宋_GB2312" w:eastAsia="仿宋_GB2312" w:cs="仿宋_GB2312"/>
          <w:color w:val="auto"/>
          <w:spacing w:val="-6"/>
          <w:kern w:val="0"/>
          <w:sz w:val="32"/>
          <w:szCs w:val="32"/>
          <w:highlight w:val="none"/>
        </w:rPr>
        <w:t>电 话：0311-68137931</w:t>
      </w:r>
      <w:r>
        <w:rPr>
          <w:rFonts w:hint="eastAsia" w:ascii="仿宋_GB2312" w:hAnsi="仿宋_GB2312" w:eastAsia="仿宋_GB2312" w:cs="仿宋_GB2312"/>
          <w:color w:val="auto"/>
          <w:spacing w:val="-6"/>
          <w:kern w:val="0"/>
          <w:sz w:val="32"/>
          <w:szCs w:val="32"/>
          <w:highlight w:val="none"/>
          <w:lang w:eastAsia="zh-CN"/>
        </w:rPr>
        <w:t>、</w:t>
      </w:r>
      <w:r>
        <w:rPr>
          <w:rFonts w:hint="eastAsia" w:ascii="仿宋_GB2312" w:hAnsi="仿宋_GB2312" w:eastAsia="仿宋_GB2312" w:cs="仿宋_GB2312"/>
          <w:color w:val="auto"/>
          <w:spacing w:val="-6"/>
          <w:kern w:val="0"/>
          <w:sz w:val="32"/>
          <w:szCs w:val="32"/>
          <w:highlight w:val="none"/>
          <w:lang w:val="en-US" w:eastAsia="zh-CN"/>
        </w:rPr>
        <w:t>0311-88027132</w:t>
      </w:r>
    </w:p>
    <w:bookmarkEnd w:id="2"/>
    <w:bookmarkEnd w:id="3"/>
    <w:bookmarkEnd w:id="4"/>
    <w:bookmarkEnd w:id="5"/>
    <w:bookmarkEnd w:id="6"/>
    <w:bookmarkEnd w:id="7"/>
    <w:bookmarkEnd w:id="8"/>
    <w:p w14:paraId="7344F3BC">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eastAsia="黑体"/>
          <w:bCs/>
          <w:color w:val="auto"/>
          <w:spacing w:val="-6"/>
          <w:kern w:val="0"/>
          <w:sz w:val="32"/>
          <w:szCs w:val="32"/>
          <w:highlight w:val="none"/>
        </w:rPr>
      </w:pPr>
      <w:r>
        <w:rPr>
          <w:rFonts w:eastAsia="黑体"/>
          <w:bCs/>
          <w:color w:val="auto"/>
          <w:spacing w:val="-6"/>
          <w:kern w:val="0"/>
          <w:sz w:val="32"/>
          <w:szCs w:val="32"/>
          <w:highlight w:val="none"/>
        </w:rPr>
        <w:t xml:space="preserve">第三章  </w:t>
      </w:r>
      <w:r>
        <w:rPr>
          <w:rFonts w:hint="eastAsia" w:eastAsia="黑体"/>
          <w:bCs/>
          <w:color w:val="auto"/>
          <w:spacing w:val="-6"/>
          <w:kern w:val="0"/>
          <w:sz w:val="32"/>
          <w:szCs w:val="32"/>
          <w:highlight w:val="none"/>
        </w:rPr>
        <w:t>比选</w:t>
      </w:r>
      <w:r>
        <w:rPr>
          <w:rFonts w:eastAsia="黑体"/>
          <w:bCs/>
          <w:color w:val="auto"/>
          <w:spacing w:val="-6"/>
          <w:kern w:val="0"/>
          <w:sz w:val="32"/>
          <w:szCs w:val="32"/>
          <w:highlight w:val="none"/>
        </w:rPr>
        <w:t>申请书</w:t>
      </w:r>
      <w:r>
        <w:rPr>
          <w:rFonts w:hint="eastAsia" w:eastAsia="黑体"/>
          <w:bCs/>
          <w:color w:val="auto"/>
          <w:spacing w:val="-6"/>
          <w:kern w:val="0"/>
          <w:sz w:val="32"/>
          <w:szCs w:val="32"/>
          <w:highlight w:val="none"/>
          <w:lang w:val="en-US" w:eastAsia="zh-CN"/>
        </w:rPr>
        <w:t>构成与</w:t>
      </w:r>
      <w:r>
        <w:rPr>
          <w:rFonts w:eastAsia="黑体"/>
          <w:bCs/>
          <w:color w:val="auto"/>
          <w:spacing w:val="-6"/>
          <w:kern w:val="0"/>
          <w:sz w:val="32"/>
          <w:szCs w:val="32"/>
          <w:highlight w:val="none"/>
        </w:rPr>
        <w:t>要求</w:t>
      </w:r>
    </w:p>
    <w:p w14:paraId="28C3F8E0">
      <w:pPr>
        <w:keepNext w:val="0"/>
        <w:keepLines w:val="0"/>
        <w:pageBreakBefore w:val="0"/>
        <w:numPr>
          <w:ilvl w:val="0"/>
          <w:numId w:val="1"/>
        </w:numPr>
        <w:kinsoku/>
        <w:wordWrap/>
        <w:overflowPunct/>
        <w:topLinePunct w:val="0"/>
        <w:autoSpaceDE/>
        <w:autoSpaceDN/>
        <w:bidi w:val="0"/>
        <w:spacing w:line="560" w:lineRule="exact"/>
        <w:textAlignment w:val="auto"/>
        <w:rPr>
          <w:rFonts w:hint="eastAsia" w:ascii="仿宋_GB2312" w:hAnsi="仿宋_GB2312" w:eastAsia="仿宋_GB2312" w:cs="仿宋_GB2312"/>
          <w:color w:val="auto"/>
          <w:spacing w:val="-6"/>
          <w:kern w:val="0"/>
          <w:sz w:val="32"/>
          <w:szCs w:val="32"/>
          <w:highlight w:val="none"/>
        </w:rPr>
      </w:pPr>
      <w:r>
        <w:rPr>
          <w:rFonts w:hint="eastAsia" w:ascii="仿宋_GB2312" w:hAnsi="仿宋_GB2312" w:eastAsia="仿宋_GB2312" w:cs="仿宋_GB2312"/>
          <w:color w:val="auto"/>
          <w:spacing w:val="-6"/>
          <w:kern w:val="0"/>
          <w:sz w:val="32"/>
          <w:szCs w:val="32"/>
          <w:highlight w:val="none"/>
        </w:rPr>
        <w:t>所有参加比选的</w:t>
      </w:r>
      <w:r>
        <w:rPr>
          <w:rFonts w:hint="eastAsia" w:ascii="仿宋_GB2312" w:hAnsi="仿宋_GB2312" w:eastAsia="仿宋_GB2312" w:cs="仿宋_GB2312"/>
          <w:color w:val="auto"/>
          <w:spacing w:val="-6"/>
          <w:kern w:val="0"/>
          <w:sz w:val="32"/>
          <w:szCs w:val="32"/>
          <w:highlight w:val="none"/>
          <w:lang w:val="en-US" w:eastAsia="zh-CN"/>
        </w:rPr>
        <w:t>供应商</w:t>
      </w:r>
      <w:r>
        <w:rPr>
          <w:rFonts w:hint="eastAsia" w:ascii="仿宋_GB2312" w:hAnsi="仿宋_GB2312" w:eastAsia="仿宋_GB2312" w:cs="仿宋_GB2312"/>
          <w:color w:val="auto"/>
          <w:spacing w:val="-6"/>
          <w:kern w:val="0"/>
          <w:sz w:val="32"/>
          <w:szCs w:val="32"/>
          <w:highlight w:val="none"/>
        </w:rPr>
        <w:t>应编制“比选申请书”。比选申请书构成：1.参选函；2.法定代表人授权委托书；3.报价函；4.营业执照、信誉良好承诺、业绩证明材料、专业技术能力评价证书及持证人员社保证明等材料复印件加盖公章；5.招标代理方案。相关文件格式详见附件。</w:t>
      </w:r>
    </w:p>
    <w:p w14:paraId="6585E0F9">
      <w:pPr>
        <w:keepNext w:val="0"/>
        <w:keepLines w:val="0"/>
        <w:pageBreakBefore w:val="0"/>
        <w:numPr>
          <w:ilvl w:val="0"/>
          <w:numId w:val="1"/>
        </w:numPr>
        <w:kinsoku/>
        <w:wordWrap/>
        <w:overflowPunct/>
        <w:topLinePunct w:val="0"/>
        <w:autoSpaceDE/>
        <w:autoSpaceDN/>
        <w:bidi w:val="0"/>
        <w:spacing w:line="560" w:lineRule="exact"/>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6"/>
          <w:kern w:val="0"/>
          <w:sz w:val="32"/>
          <w:szCs w:val="32"/>
          <w:highlight w:val="none"/>
        </w:rPr>
        <w:t>比选申请书应使用中文编制，一套正本，</w:t>
      </w:r>
      <w:r>
        <w:rPr>
          <w:rFonts w:hint="eastAsia" w:ascii="仿宋_GB2312" w:hAnsi="仿宋_GB2312" w:eastAsia="仿宋_GB2312" w:cs="仿宋_GB2312"/>
          <w:color w:val="auto"/>
          <w:spacing w:val="-6"/>
          <w:kern w:val="0"/>
          <w:sz w:val="32"/>
          <w:szCs w:val="32"/>
          <w:highlight w:val="none"/>
          <w:lang w:val="en-US" w:eastAsia="zh-CN"/>
        </w:rPr>
        <w:t>三</w:t>
      </w:r>
      <w:r>
        <w:rPr>
          <w:rFonts w:hint="eastAsia" w:ascii="仿宋_GB2312" w:hAnsi="仿宋_GB2312" w:eastAsia="仿宋_GB2312" w:cs="仿宋_GB2312"/>
          <w:color w:val="auto"/>
          <w:spacing w:val="-6"/>
          <w:kern w:val="0"/>
          <w:sz w:val="32"/>
          <w:szCs w:val="32"/>
          <w:highlight w:val="none"/>
        </w:rPr>
        <w:t>套副本</w:t>
      </w:r>
      <w:r>
        <w:rPr>
          <w:rFonts w:hint="eastAsia" w:ascii="仿宋_GB2312" w:hAnsi="仿宋_GB2312" w:eastAsia="仿宋_GB2312" w:cs="仿宋_GB2312"/>
          <w:color w:val="auto"/>
          <w:spacing w:val="-12"/>
          <w:kern w:val="0"/>
          <w:sz w:val="32"/>
          <w:szCs w:val="32"/>
          <w:highlight w:val="none"/>
        </w:rPr>
        <w:t>，用A4纸尺寸编制，比选</w:t>
      </w:r>
      <w:r>
        <w:rPr>
          <w:rFonts w:hint="eastAsia" w:ascii="仿宋_GB2312" w:hAnsi="仿宋_GB2312" w:eastAsia="仿宋_GB2312" w:cs="仿宋_GB2312"/>
          <w:color w:val="auto"/>
          <w:spacing w:val="-6"/>
          <w:kern w:val="0"/>
          <w:sz w:val="32"/>
          <w:szCs w:val="32"/>
          <w:highlight w:val="none"/>
        </w:rPr>
        <w:t>申请书应包括相关证明材料。比选</w:t>
      </w:r>
      <w:r>
        <w:rPr>
          <w:rFonts w:hint="eastAsia" w:ascii="仿宋_GB2312" w:hAnsi="仿宋_GB2312" w:eastAsia="仿宋_GB2312" w:cs="仿宋_GB2312"/>
          <w:color w:val="auto"/>
          <w:spacing w:val="-12"/>
          <w:kern w:val="0"/>
          <w:sz w:val="32"/>
          <w:szCs w:val="32"/>
          <w:highlight w:val="none"/>
        </w:rPr>
        <w:t>申请书副本应由其正本复印而成（包括证明文件），正副本确保完全一致。</w:t>
      </w:r>
      <w:r>
        <w:rPr>
          <w:rFonts w:hint="eastAsia" w:ascii="仿宋_GB2312" w:hAnsi="仿宋_GB2312" w:eastAsia="仿宋_GB2312" w:cs="仿宋_GB2312"/>
          <w:color w:val="auto"/>
          <w:spacing w:val="-6"/>
          <w:kern w:val="0"/>
          <w:sz w:val="32"/>
          <w:szCs w:val="32"/>
          <w:highlight w:val="none"/>
        </w:rPr>
        <w:t>正副本每页加盖公章，分别装订成册并合并封装，</w:t>
      </w:r>
      <w:r>
        <w:rPr>
          <w:rFonts w:hint="eastAsia" w:ascii="仿宋_GB2312" w:hAnsi="仿宋_GB2312" w:eastAsia="仿宋_GB2312" w:cs="仿宋_GB2312"/>
          <w:color w:val="auto"/>
          <w:spacing w:val="-12"/>
          <w:kern w:val="0"/>
          <w:sz w:val="32"/>
          <w:szCs w:val="32"/>
          <w:highlight w:val="none"/>
        </w:rPr>
        <w:t>密封封口处盖齐缝章。封套上应注明：</w:t>
      </w:r>
    </w:p>
    <w:p w14:paraId="017978CF">
      <w:pPr>
        <w:keepNext w:val="0"/>
        <w:keepLines w:val="0"/>
        <w:pageBreakBefore w:val="0"/>
        <w:numPr>
          <w:ilvl w:val="0"/>
          <w:numId w:val="2"/>
        </w:numPr>
        <w:kinsoku/>
        <w:wordWrap/>
        <w:overflowPunct/>
        <w:topLinePunct w:val="0"/>
        <w:autoSpaceDE/>
        <w:autoSpaceDN/>
        <w:bidi w:val="0"/>
        <w:spacing w:line="560" w:lineRule="exact"/>
        <w:ind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比选人：河北机场管理集团有限公司</w:t>
      </w:r>
    </w:p>
    <w:p w14:paraId="71602D8E">
      <w:pPr>
        <w:keepNext w:val="0"/>
        <w:keepLines w:val="0"/>
        <w:pageBreakBefore w:val="0"/>
        <w:numPr>
          <w:ilvl w:val="0"/>
          <w:numId w:val="2"/>
        </w:numPr>
        <w:kinsoku/>
        <w:wordWrap/>
        <w:overflowPunct/>
        <w:topLinePunct w:val="0"/>
        <w:autoSpaceDE/>
        <w:autoSpaceDN/>
        <w:bidi w:val="0"/>
        <w:spacing w:line="560" w:lineRule="exact"/>
        <w:ind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招标代理机构比选申请书</w:t>
      </w:r>
    </w:p>
    <w:p w14:paraId="24264C63">
      <w:pPr>
        <w:keepNext w:val="0"/>
        <w:keepLines w:val="0"/>
        <w:pageBreakBefore w:val="0"/>
        <w:numPr>
          <w:ilvl w:val="0"/>
          <w:numId w:val="2"/>
        </w:numPr>
        <w:kinsoku/>
        <w:wordWrap/>
        <w:overflowPunct/>
        <w:topLinePunct w:val="0"/>
        <w:autoSpaceDE/>
        <w:autoSpaceDN/>
        <w:bidi w:val="0"/>
        <w:spacing w:line="560" w:lineRule="exact"/>
        <w:ind w:firstLine="536" w:firstLineChars="200"/>
        <w:textAlignment w:val="auto"/>
        <w:rPr>
          <w:rFonts w:hint="eastAsia" w:ascii="仿宋_GB2312" w:hAnsi="仿宋_GB2312" w:eastAsia="仿宋_GB2312" w:cs="仿宋_GB2312"/>
          <w:color w:val="auto"/>
          <w:spacing w:val="-26"/>
          <w:kern w:val="0"/>
          <w:sz w:val="32"/>
          <w:szCs w:val="32"/>
          <w:highlight w:val="none"/>
        </w:rPr>
      </w:pPr>
      <w:r>
        <w:rPr>
          <w:rFonts w:hint="eastAsia" w:ascii="仿宋_GB2312" w:hAnsi="仿宋_GB2312" w:eastAsia="仿宋_GB2312" w:cs="仿宋_GB2312"/>
          <w:color w:val="auto"/>
          <w:spacing w:val="-26"/>
          <w:kern w:val="0"/>
          <w:sz w:val="32"/>
          <w:szCs w:val="32"/>
          <w:highlight w:val="none"/>
        </w:rPr>
        <w:t>在</w:t>
      </w:r>
      <w:r>
        <w:rPr>
          <w:rFonts w:hint="eastAsia" w:ascii="仿宋_GB2312" w:hAnsi="仿宋_GB2312" w:eastAsia="仿宋_GB2312" w:cs="仿宋_GB2312"/>
          <w:color w:val="auto"/>
          <w:spacing w:val="-6"/>
          <w:kern w:val="0"/>
          <w:sz w:val="32"/>
          <w:szCs w:val="32"/>
          <w:highlight w:val="none"/>
        </w:rPr>
        <w:t>202</w:t>
      </w:r>
      <w:r>
        <w:rPr>
          <w:rFonts w:hint="eastAsia" w:ascii="仿宋_GB2312" w:hAnsi="仿宋_GB2312" w:eastAsia="仿宋_GB2312" w:cs="仿宋_GB2312"/>
          <w:color w:val="auto"/>
          <w:spacing w:val="-6"/>
          <w:kern w:val="0"/>
          <w:sz w:val="32"/>
          <w:szCs w:val="32"/>
          <w:highlight w:val="none"/>
          <w:lang w:val="en-US" w:eastAsia="zh-CN"/>
        </w:rPr>
        <w:t>5</w:t>
      </w:r>
      <w:r>
        <w:rPr>
          <w:rFonts w:hint="eastAsia" w:ascii="仿宋_GB2312" w:hAnsi="仿宋_GB2312" w:eastAsia="仿宋_GB2312" w:cs="仿宋_GB2312"/>
          <w:color w:val="auto"/>
          <w:spacing w:val="-6"/>
          <w:kern w:val="0"/>
          <w:sz w:val="32"/>
          <w:szCs w:val="32"/>
          <w:highlight w:val="none"/>
        </w:rPr>
        <w:t>年</w:t>
      </w:r>
      <w:r>
        <w:rPr>
          <w:rFonts w:hint="eastAsia" w:ascii="仿宋_GB2312" w:hAnsi="仿宋_GB2312" w:eastAsia="仿宋_GB2312" w:cs="仿宋_GB2312"/>
          <w:color w:val="auto"/>
          <w:spacing w:val="-26"/>
          <w:kern w:val="0"/>
          <w:sz w:val="32"/>
          <w:szCs w:val="32"/>
          <w:highlight w:val="none"/>
          <w:lang w:val="en-US" w:eastAsia="zh-CN"/>
        </w:rPr>
        <w:t>5</w:t>
      </w:r>
      <w:r>
        <w:rPr>
          <w:rFonts w:hint="eastAsia" w:ascii="仿宋_GB2312" w:hAnsi="仿宋_GB2312" w:eastAsia="仿宋_GB2312" w:cs="仿宋_GB2312"/>
          <w:color w:val="auto"/>
          <w:spacing w:val="-26"/>
          <w:kern w:val="0"/>
          <w:sz w:val="32"/>
          <w:szCs w:val="32"/>
          <w:highlight w:val="none"/>
        </w:rPr>
        <w:t>月</w:t>
      </w:r>
      <w:r>
        <w:rPr>
          <w:rFonts w:hint="eastAsia" w:ascii="仿宋_GB2312" w:hAnsi="仿宋_GB2312" w:eastAsia="仿宋_GB2312" w:cs="仿宋_GB2312"/>
          <w:color w:val="auto"/>
          <w:spacing w:val="-26"/>
          <w:kern w:val="0"/>
          <w:sz w:val="32"/>
          <w:szCs w:val="32"/>
          <w:highlight w:val="none"/>
          <w:lang w:val="en-US" w:eastAsia="zh-CN"/>
        </w:rPr>
        <w:t>27</w:t>
      </w:r>
      <w:r>
        <w:rPr>
          <w:rFonts w:hint="eastAsia" w:ascii="仿宋_GB2312" w:hAnsi="仿宋_GB2312" w:eastAsia="仿宋_GB2312" w:cs="仿宋_GB2312"/>
          <w:color w:val="auto"/>
          <w:spacing w:val="-26"/>
          <w:kern w:val="0"/>
          <w:sz w:val="32"/>
          <w:szCs w:val="32"/>
          <w:highlight w:val="none"/>
        </w:rPr>
        <w:t>日上午</w:t>
      </w:r>
      <w:r>
        <w:rPr>
          <w:rFonts w:hint="eastAsia" w:ascii="仿宋_GB2312" w:hAnsi="仿宋_GB2312" w:eastAsia="仿宋_GB2312" w:cs="仿宋_GB2312"/>
          <w:color w:val="auto"/>
          <w:spacing w:val="-26"/>
          <w:kern w:val="0"/>
          <w:sz w:val="32"/>
          <w:szCs w:val="32"/>
          <w:highlight w:val="none"/>
          <w:lang w:val="en-US" w:eastAsia="zh-CN"/>
        </w:rPr>
        <w:t>9</w:t>
      </w:r>
      <w:r>
        <w:rPr>
          <w:rFonts w:hint="eastAsia" w:ascii="仿宋_GB2312" w:hAnsi="仿宋_GB2312" w:eastAsia="仿宋_GB2312" w:cs="仿宋_GB2312"/>
          <w:color w:val="auto"/>
          <w:spacing w:val="-26"/>
          <w:kern w:val="0"/>
          <w:sz w:val="32"/>
          <w:szCs w:val="32"/>
          <w:highlight w:val="none"/>
        </w:rPr>
        <w:t>时</w:t>
      </w:r>
      <w:r>
        <w:rPr>
          <w:rFonts w:hint="eastAsia" w:ascii="仿宋_GB2312" w:hAnsi="仿宋_GB2312" w:eastAsia="仿宋_GB2312" w:cs="仿宋_GB2312"/>
          <w:color w:val="auto"/>
          <w:spacing w:val="-26"/>
          <w:kern w:val="0"/>
          <w:sz w:val="32"/>
          <w:szCs w:val="32"/>
          <w:highlight w:val="none"/>
          <w:lang w:val="en-US" w:eastAsia="zh-CN"/>
        </w:rPr>
        <w:t>30</w:t>
      </w:r>
      <w:r>
        <w:rPr>
          <w:rFonts w:hint="eastAsia" w:ascii="仿宋_GB2312" w:hAnsi="仿宋_GB2312" w:eastAsia="仿宋_GB2312" w:cs="仿宋_GB2312"/>
          <w:color w:val="auto"/>
          <w:spacing w:val="-26"/>
          <w:kern w:val="0"/>
          <w:sz w:val="32"/>
          <w:szCs w:val="32"/>
          <w:highlight w:val="none"/>
        </w:rPr>
        <w:t>分（北京时间）前不得开封</w:t>
      </w:r>
    </w:p>
    <w:p w14:paraId="1318EA82">
      <w:pPr>
        <w:keepNext w:val="0"/>
        <w:keepLines w:val="0"/>
        <w:pageBreakBefore w:val="0"/>
        <w:numPr>
          <w:ilvl w:val="0"/>
          <w:numId w:val="2"/>
        </w:numPr>
        <w:kinsoku/>
        <w:wordWrap/>
        <w:overflowPunct/>
        <w:topLinePunct w:val="0"/>
        <w:autoSpaceDE/>
        <w:autoSpaceDN/>
        <w:bidi w:val="0"/>
        <w:spacing w:line="560" w:lineRule="exact"/>
        <w:ind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比选申请人的地址、名称及邮编</w:t>
      </w:r>
    </w:p>
    <w:p w14:paraId="53929764">
      <w:pPr>
        <w:keepNext w:val="0"/>
        <w:keepLines w:val="0"/>
        <w:pageBreakBefore w:val="0"/>
        <w:numPr>
          <w:ilvl w:val="0"/>
          <w:numId w:val="2"/>
        </w:numPr>
        <w:kinsoku/>
        <w:wordWrap/>
        <w:overflowPunct/>
        <w:topLinePunct w:val="0"/>
        <w:autoSpaceDE/>
        <w:autoSpaceDN/>
        <w:bidi w:val="0"/>
        <w:spacing w:line="560" w:lineRule="exact"/>
        <w:ind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比选申请人全称（加盖公章）</w:t>
      </w:r>
    </w:p>
    <w:p w14:paraId="519F8BE7">
      <w:pPr>
        <w:keepNext w:val="0"/>
        <w:keepLines w:val="0"/>
        <w:pageBreakBefore w:val="0"/>
        <w:numPr>
          <w:ilvl w:val="0"/>
          <w:numId w:val="1"/>
        </w:numPr>
        <w:kinsoku/>
        <w:wordWrap/>
        <w:overflowPunct/>
        <w:topLinePunct w:val="0"/>
        <w:autoSpaceDE/>
        <w:autoSpaceDN/>
        <w:bidi w:val="0"/>
        <w:spacing w:line="560" w:lineRule="exact"/>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申请书正本中需签字盖章处应由参选</w:t>
      </w:r>
      <w:r>
        <w:rPr>
          <w:rFonts w:hint="eastAsia" w:ascii="仿宋_GB2312" w:hAnsi="仿宋_GB2312" w:eastAsia="仿宋_GB2312" w:cs="仿宋_GB2312"/>
          <w:color w:val="auto"/>
          <w:spacing w:val="-12"/>
          <w:kern w:val="0"/>
          <w:sz w:val="32"/>
          <w:szCs w:val="32"/>
          <w:highlight w:val="none"/>
          <w:lang w:val="en-US" w:eastAsia="zh-CN"/>
        </w:rPr>
        <w:t>供应商</w:t>
      </w:r>
      <w:r>
        <w:rPr>
          <w:rFonts w:hint="eastAsia" w:ascii="仿宋_GB2312" w:hAnsi="仿宋_GB2312" w:eastAsia="仿宋_GB2312" w:cs="仿宋_GB2312"/>
          <w:color w:val="auto"/>
          <w:spacing w:val="-12"/>
          <w:kern w:val="0"/>
          <w:sz w:val="32"/>
          <w:szCs w:val="32"/>
          <w:highlight w:val="none"/>
        </w:rPr>
        <w:t>的法人代表或其授权代表人签字，并加盖单位印章。如授权代表人签字，应附法人代表授权书。参选文件的任何一页都不得涂改、行间插字或删除，否则比选人将不予评审。</w:t>
      </w:r>
    </w:p>
    <w:p w14:paraId="105A7076">
      <w:pPr>
        <w:keepNext w:val="0"/>
        <w:keepLines w:val="0"/>
        <w:pageBreakBefore w:val="0"/>
        <w:numPr>
          <w:ilvl w:val="0"/>
          <w:numId w:val="1"/>
        </w:numPr>
        <w:kinsoku/>
        <w:wordWrap/>
        <w:overflowPunct/>
        <w:topLinePunct w:val="0"/>
        <w:autoSpaceDE/>
        <w:autoSpaceDN/>
        <w:bidi w:val="0"/>
        <w:spacing w:line="560" w:lineRule="exact"/>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报价方式：比选人设定招标代理服务收费费率上限，上限为原国家计委《招标代理服务收费管理暂行办法》（计价格[2002]1980号）、发改办价格[2003]857号文及发改价格[2011]534号文执行规定的招标代理服务收费标准的</w:t>
      </w:r>
      <w:r>
        <w:rPr>
          <w:rFonts w:hint="eastAsia" w:ascii="仿宋_GB2312" w:hAnsi="仿宋_GB2312" w:eastAsia="仿宋_GB2312" w:cs="仿宋_GB2312"/>
          <w:color w:val="auto"/>
          <w:spacing w:val="-12"/>
          <w:kern w:val="0"/>
          <w:sz w:val="32"/>
          <w:szCs w:val="32"/>
          <w:highlight w:val="none"/>
          <w:lang w:val="en-US" w:eastAsia="zh-CN"/>
        </w:rPr>
        <w:t>100</w:t>
      </w:r>
      <w:r>
        <w:rPr>
          <w:rFonts w:hint="eastAsia" w:ascii="仿宋_GB2312" w:hAnsi="仿宋_GB2312" w:eastAsia="仿宋_GB2312" w:cs="仿宋_GB2312"/>
          <w:color w:val="auto"/>
          <w:spacing w:val="-12"/>
          <w:kern w:val="0"/>
          <w:sz w:val="32"/>
          <w:szCs w:val="32"/>
          <w:highlight w:val="none"/>
        </w:rPr>
        <w:t>％。参选供应商的参选报价为在上述标准收费费率上限（</w:t>
      </w:r>
      <w:r>
        <w:rPr>
          <w:rFonts w:hint="eastAsia" w:ascii="仿宋_GB2312" w:hAnsi="仿宋_GB2312" w:eastAsia="仿宋_GB2312" w:cs="仿宋_GB2312"/>
          <w:color w:val="auto"/>
          <w:spacing w:val="-12"/>
          <w:kern w:val="0"/>
          <w:sz w:val="32"/>
          <w:szCs w:val="32"/>
          <w:highlight w:val="none"/>
          <w:lang w:val="en-US" w:eastAsia="zh-CN"/>
        </w:rPr>
        <w:t>100</w:t>
      </w:r>
      <w:r>
        <w:rPr>
          <w:rFonts w:hint="eastAsia" w:ascii="仿宋_GB2312" w:hAnsi="仿宋_GB2312" w:eastAsia="仿宋_GB2312" w:cs="仿宋_GB2312"/>
          <w:color w:val="auto"/>
          <w:spacing w:val="-12"/>
          <w:kern w:val="0"/>
          <w:sz w:val="32"/>
          <w:szCs w:val="32"/>
          <w:highlight w:val="none"/>
        </w:rPr>
        <w:t>％）的基础上下浮。中选入库供应商招标代理费计算如下：</w:t>
      </w:r>
    </w:p>
    <w:p w14:paraId="16B2B4EC">
      <w:pPr>
        <w:keepNext w:val="0"/>
        <w:keepLines w:val="0"/>
        <w:pageBreakBefore w:val="0"/>
        <w:kinsoku/>
        <w:wordWrap/>
        <w:overflowPunct/>
        <w:topLinePunct w:val="0"/>
        <w:autoSpaceDE/>
        <w:autoSpaceDN/>
        <w:bidi w:val="0"/>
        <w:spacing w:line="560" w:lineRule="exact"/>
        <w:ind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招标代理服务费=招标代理服务收费标准×</w:t>
      </w:r>
      <w:r>
        <w:rPr>
          <w:rFonts w:hint="eastAsia" w:ascii="仿宋_GB2312" w:hAnsi="仿宋_GB2312" w:eastAsia="仿宋_GB2312" w:cs="仿宋_GB2312"/>
          <w:color w:val="auto"/>
          <w:spacing w:val="-12"/>
          <w:kern w:val="0"/>
          <w:sz w:val="32"/>
          <w:szCs w:val="32"/>
          <w:highlight w:val="none"/>
          <w:lang w:val="en-US" w:eastAsia="zh-CN"/>
        </w:rPr>
        <w:t>100</w:t>
      </w:r>
      <w:r>
        <w:rPr>
          <w:rFonts w:hint="eastAsia" w:ascii="仿宋_GB2312" w:hAnsi="仿宋_GB2312" w:eastAsia="仿宋_GB2312" w:cs="仿宋_GB2312"/>
          <w:color w:val="auto"/>
          <w:spacing w:val="-12"/>
          <w:kern w:val="0"/>
          <w:sz w:val="32"/>
          <w:szCs w:val="32"/>
          <w:highlight w:val="none"/>
        </w:rPr>
        <w:t>%×（1-下浮费率)。</w:t>
      </w:r>
    </w:p>
    <w:p w14:paraId="6C729947">
      <w:pPr>
        <w:keepNext w:val="0"/>
        <w:keepLines w:val="0"/>
        <w:pageBreakBefore w:val="0"/>
        <w:kinsoku/>
        <w:wordWrap/>
        <w:overflowPunct/>
        <w:topLinePunct w:val="0"/>
        <w:autoSpaceDE/>
        <w:autoSpaceDN/>
        <w:bidi w:val="0"/>
        <w:spacing w:line="560" w:lineRule="exact"/>
        <w:ind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rPr>
        <w:t>招标代理服务收费以每次招标的中标金额作为基数单独计算招标代理服务费（其中工程类项目以每次中标金额扣除专业工程暂估价和暂列金额后的剩余金额作为计算基数计算招标代理服务费）。</w:t>
      </w:r>
    </w:p>
    <w:p w14:paraId="394A9176">
      <w:pPr>
        <w:keepNext w:val="0"/>
        <w:keepLines w:val="0"/>
        <w:pageBreakBefore w:val="0"/>
        <w:widowControl/>
        <w:numPr>
          <w:ilvl w:val="0"/>
          <w:numId w:val="3"/>
        </w:numPr>
        <w:kinsoku/>
        <w:wordWrap/>
        <w:overflowPunct/>
        <w:topLinePunct w:val="0"/>
        <w:autoSpaceDE/>
        <w:autoSpaceDN/>
        <w:bidi w:val="0"/>
        <w:spacing w:line="560" w:lineRule="exact"/>
        <w:jc w:val="left"/>
        <w:textAlignment w:val="auto"/>
        <w:rPr>
          <w:rFonts w:eastAsia="黑体"/>
          <w:bCs/>
          <w:color w:val="auto"/>
          <w:spacing w:val="-6"/>
          <w:kern w:val="0"/>
          <w:sz w:val="32"/>
          <w:szCs w:val="32"/>
          <w:highlight w:val="none"/>
        </w:rPr>
      </w:pPr>
      <w:r>
        <w:rPr>
          <w:rFonts w:eastAsia="黑体"/>
          <w:bCs/>
          <w:color w:val="auto"/>
          <w:spacing w:val="-6"/>
          <w:kern w:val="0"/>
          <w:sz w:val="32"/>
          <w:szCs w:val="32"/>
          <w:highlight w:val="none"/>
        </w:rPr>
        <w:t xml:space="preserve"> </w:t>
      </w:r>
      <w:r>
        <w:rPr>
          <w:rFonts w:hint="eastAsia" w:eastAsia="黑体"/>
          <w:bCs/>
          <w:color w:val="auto"/>
          <w:spacing w:val="-6"/>
          <w:kern w:val="0"/>
          <w:sz w:val="32"/>
          <w:szCs w:val="32"/>
          <w:highlight w:val="none"/>
        </w:rPr>
        <w:t>拆封</w:t>
      </w:r>
      <w:r>
        <w:rPr>
          <w:rFonts w:eastAsia="黑体"/>
          <w:bCs/>
          <w:color w:val="auto"/>
          <w:spacing w:val="-6"/>
          <w:kern w:val="0"/>
          <w:sz w:val="32"/>
          <w:szCs w:val="32"/>
          <w:highlight w:val="none"/>
        </w:rPr>
        <w:t>与评</w:t>
      </w:r>
      <w:r>
        <w:rPr>
          <w:rFonts w:hint="eastAsia" w:eastAsia="黑体"/>
          <w:bCs/>
          <w:color w:val="auto"/>
          <w:spacing w:val="-6"/>
          <w:kern w:val="0"/>
          <w:sz w:val="32"/>
          <w:szCs w:val="32"/>
          <w:highlight w:val="none"/>
        </w:rPr>
        <w:t>审</w:t>
      </w:r>
    </w:p>
    <w:p w14:paraId="702296C0">
      <w:pPr>
        <w:keepNext w:val="0"/>
        <w:keepLines w:val="0"/>
        <w:pageBreakBefore w:val="0"/>
        <w:widowControl w:val="0"/>
        <w:kinsoku/>
        <w:wordWrap/>
        <w:overflowPunct/>
        <w:topLinePunct w:val="0"/>
        <w:autoSpaceDE/>
        <w:autoSpaceDN/>
        <w:bidi w:val="0"/>
        <w:adjustRightInd/>
        <w:snapToGrid/>
        <w:spacing w:line="560" w:lineRule="exact"/>
        <w:ind w:firstLine="592" w:firstLineChars="200"/>
        <w:textAlignment w:val="auto"/>
        <w:rPr>
          <w:rFonts w:hint="eastAsia" w:eastAsia="仿宋_GB2312"/>
          <w:color w:val="auto"/>
          <w:spacing w:val="-12"/>
          <w:kern w:val="0"/>
          <w:sz w:val="32"/>
          <w:szCs w:val="32"/>
          <w:highlight w:val="none"/>
        </w:rPr>
      </w:pPr>
      <w:r>
        <w:rPr>
          <w:rFonts w:hint="eastAsia" w:eastAsia="仿宋_GB2312"/>
          <w:color w:val="auto"/>
          <w:spacing w:val="-12"/>
          <w:kern w:val="0"/>
          <w:sz w:val="32"/>
          <w:szCs w:val="32"/>
          <w:highlight w:val="none"/>
        </w:rPr>
        <w:t>本次比选</w:t>
      </w:r>
      <w:r>
        <w:rPr>
          <w:rFonts w:hint="eastAsia" w:ascii="仿宋_GB2312" w:hAnsi="仿宋_GB2312" w:eastAsia="仿宋_GB2312" w:cs="仿宋_GB2312"/>
          <w:color w:val="auto"/>
          <w:spacing w:val="-12"/>
          <w:kern w:val="0"/>
          <w:sz w:val="32"/>
          <w:szCs w:val="32"/>
          <w:highlight w:val="none"/>
        </w:rPr>
        <w:t>评审小组由河北机场集团</w:t>
      </w:r>
      <w:r>
        <w:rPr>
          <w:rFonts w:hint="eastAsia" w:eastAsia="仿宋_GB2312"/>
          <w:color w:val="auto"/>
          <w:spacing w:val="-12"/>
          <w:kern w:val="0"/>
          <w:sz w:val="32"/>
          <w:szCs w:val="32"/>
          <w:highlight w:val="none"/>
        </w:rPr>
        <w:t>相关部门人员组成。具体评审程序如下：</w:t>
      </w:r>
    </w:p>
    <w:p w14:paraId="4A72DE4F">
      <w:pPr>
        <w:keepNext w:val="0"/>
        <w:keepLines w:val="0"/>
        <w:pageBreakBefore w:val="0"/>
        <w:numPr>
          <w:ilvl w:val="0"/>
          <w:numId w:val="4"/>
        </w:numPr>
        <w:kinsoku/>
        <w:wordWrap/>
        <w:overflowPunct/>
        <w:topLinePunct w:val="0"/>
        <w:autoSpaceDE/>
        <w:autoSpaceDN/>
        <w:bidi w:val="0"/>
        <w:spacing w:line="560" w:lineRule="exact"/>
        <w:textAlignment w:val="auto"/>
        <w:rPr>
          <w:rFonts w:eastAsia="仿宋_GB2312"/>
          <w:b/>
          <w:bCs/>
          <w:color w:val="auto"/>
          <w:spacing w:val="-12"/>
          <w:kern w:val="0"/>
          <w:sz w:val="32"/>
          <w:szCs w:val="32"/>
          <w:highlight w:val="none"/>
        </w:rPr>
      </w:pPr>
      <w:r>
        <w:rPr>
          <w:rFonts w:hint="eastAsia" w:eastAsia="仿宋_GB2312"/>
          <w:b/>
          <w:bCs/>
          <w:color w:val="auto"/>
          <w:spacing w:val="-12"/>
          <w:kern w:val="0"/>
          <w:sz w:val="32"/>
          <w:szCs w:val="32"/>
          <w:highlight w:val="none"/>
        </w:rPr>
        <w:t>拆封</w:t>
      </w:r>
    </w:p>
    <w:p w14:paraId="417E2B73">
      <w:pPr>
        <w:keepNext w:val="0"/>
        <w:keepLines w:val="0"/>
        <w:pageBreakBefore w:val="0"/>
        <w:numPr>
          <w:ilvl w:val="0"/>
          <w:numId w:val="0"/>
        </w:numPr>
        <w:kinsoku/>
        <w:wordWrap/>
        <w:overflowPunct/>
        <w:topLinePunct w:val="0"/>
        <w:autoSpaceDE/>
        <w:autoSpaceDN/>
        <w:bidi w:val="0"/>
        <w:spacing w:line="560" w:lineRule="exact"/>
        <w:ind w:left="0" w:leftChars="0"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lang w:val="en-US" w:eastAsia="zh-CN" w:bidi="ar-SA"/>
        </w:rPr>
        <w:t>1．</w:t>
      </w:r>
      <w:r>
        <w:rPr>
          <w:rFonts w:hint="eastAsia" w:ascii="仿宋_GB2312" w:hAnsi="仿宋_GB2312" w:eastAsia="仿宋_GB2312" w:cs="仿宋_GB2312"/>
          <w:color w:val="auto"/>
          <w:spacing w:val="-12"/>
          <w:kern w:val="0"/>
          <w:sz w:val="32"/>
          <w:szCs w:val="32"/>
          <w:highlight w:val="none"/>
        </w:rPr>
        <w:t>比选人将按比选文件中规定的时间开展公开评审。我公司将组织监督部门现场监督当众拆封。</w:t>
      </w:r>
    </w:p>
    <w:p w14:paraId="13FF7388">
      <w:pPr>
        <w:keepNext w:val="0"/>
        <w:keepLines w:val="0"/>
        <w:pageBreakBefore w:val="0"/>
        <w:numPr>
          <w:ilvl w:val="0"/>
          <w:numId w:val="0"/>
        </w:numPr>
        <w:kinsoku/>
        <w:wordWrap/>
        <w:overflowPunct/>
        <w:topLinePunct w:val="0"/>
        <w:autoSpaceDE/>
        <w:autoSpaceDN/>
        <w:bidi w:val="0"/>
        <w:spacing w:line="560" w:lineRule="exact"/>
        <w:ind w:left="0" w:leftChars="0" w:firstLine="592" w:firstLineChars="200"/>
        <w:textAlignment w:val="auto"/>
        <w:rPr>
          <w:rFonts w:hint="eastAsia" w:ascii="仿宋_GB2312" w:hAnsi="仿宋_GB2312" w:eastAsia="仿宋_GB2312" w:cs="仿宋_GB2312"/>
          <w:color w:val="auto"/>
          <w:spacing w:val="-12"/>
          <w:kern w:val="0"/>
          <w:sz w:val="32"/>
          <w:szCs w:val="32"/>
          <w:highlight w:val="none"/>
        </w:rPr>
      </w:pPr>
      <w:r>
        <w:rPr>
          <w:rFonts w:hint="eastAsia" w:ascii="仿宋_GB2312" w:hAnsi="仿宋_GB2312" w:eastAsia="仿宋_GB2312" w:cs="仿宋_GB2312"/>
          <w:color w:val="auto"/>
          <w:spacing w:val="-12"/>
          <w:kern w:val="0"/>
          <w:sz w:val="32"/>
          <w:szCs w:val="32"/>
          <w:highlight w:val="none"/>
          <w:lang w:val="en-US" w:eastAsia="zh-CN" w:bidi="ar-SA"/>
        </w:rPr>
        <w:t>2．</w:t>
      </w:r>
      <w:r>
        <w:rPr>
          <w:rFonts w:hint="eastAsia" w:ascii="仿宋_GB2312" w:hAnsi="仿宋_GB2312" w:eastAsia="仿宋_GB2312" w:cs="仿宋_GB2312"/>
          <w:color w:val="auto"/>
          <w:spacing w:val="-12"/>
          <w:kern w:val="0"/>
          <w:sz w:val="32"/>
          <w:szCs w:val="32"/>
          <w:highlight w:val="none"/>
        </w:rPr>
        <w:t>拆封文件时，我公司对招标代理服务收费标准下浮费率进行登记汇总。</w:t>
      </w:r>
    </w:p>
    <w:p w14:paraId="60896F20">
      <w:pPr>
        <w:keepNext w:val="0"/>
        <w:keepLines w:val="0"/>
        <w:pageBreakBefore w:val="0"/>
        <w:numPr>
          <w:ilvl w:val="0"/>
          <w:numId w:val="4"/>
        </w:numPr>
        <w:kinsoku/>
        <w:wordWrap/>
        <w:overflowPunct/>
        <w:topLinePunct w:val="0"/>
        <w:autoSpaceDE/>
        <w:autoSpaceDN/>
        <w:bidi w:val="0"/>
        <w:spacing w:line="560" w:lineRule="exact"/>
        <w:textAlignment w:val="auto"/>
        <w:rPr>
          <w:rFonts w:eastAsia="仿宋_GB2312"/>
          <w:b/>
          <w:bCs/>
          <w:color w:val="auto"/>
          <w:spacing w:val="-12"/>
          <w:kern w:val="0"/>
          <w:sz w:val="32"/>
          <w:szCs w:val="32"/>
          <w:highlight w:val="none"/>
        </w:rPr>
      </w:pPr>
      <w:r>
        <w:rPr>
          <w:rFonts w:eastAsia="仿宋_GB2312"/>
          <w:b/>
          <w:bCs/>
          <w:color w:val="auto"/>
          <w:spacing w:val="-12"/>
          <w:kern w:val="0"/>
          <w:sz w:val="32"/>
          <w:szCs w:val="32"/>
          <w:highlight w:val="none"/>
        </w:rPr>
        <w:t>资格审查</w:t>
      </w:r>
    </w:p>
    <w:p w14:paraId="2C272312">
      <w:pPr>
        <w:keepNext w:val="0"/>
        <w:keepLines w:val="0"/>
        <w:pageBreakBefore w:val="0"/>
        <w:kinsoku/>
        <w:wordWrap/>
        <w:overflowPunct/>
        <w:topLinePunct w:val="0"/>
        <w:autoSpaceDE/>
        <w:autoSpaceDN/>
        <w:bidi w:val="0"/>
        <w:spacing w:line="560" w:lineRule="exact"/>
        <w:ind w:firstLine="592" w:firstLineChars="200"/>
        <w:textAlignment w:val="auto"/>
        <w:rPr>
          <w:rFonts w:eastAsia="仿宋_GB2312"/>
          <w:color w:val="auto"/>
          <w:spacing w:val="-12"/>
          <w:kern w:val="0"/>
          <w:sz w:val="32"/>
          <w:szCs w:val="32"/>
          <w:highlight w:val="none"/>
        </w:rPr>
      </w:pPr>
      <w:r>
        <w:rPr>
          <w:rFonts w:hint="eastAsia" w:eastAsia="仿宋_GB2312"/>
          <w:color w:val="auto"/>
          <w:spacing w:val="-12"/>
          <w:kern w:val="0"/>
          <w:sz w:val="32"/>
          <w:szCs w:val="32"/>
          <w:highlight w:val="none"/>
        </w:rPr>
        <w:t>参选供应商存在不符合本比选文件“第二章第（四）条”资格要求的任何一条，该供应商的</w:t>
      </w:r>
      <w:r>
        <w:rPr>
          <w:rFonts w:eastAsia="仿宋_GB2312"/>
          <w:color w:val="auto"/>
          <w:spacing w:val="-12"/>
          <w:kern w:val="0"/>
          <w:sz w:val="32"/>
          <w:szCs w:val="32"/>
          <w:highlight w:val="none"/>
        </w:rPr>
        <w:t>比选申请</w:t>
      </w:r>
      <w:r>
        <w:rPr>
          <w:rFonts w:hint="eastAsia" w:eastAsia="仿宋_GB2312"/>
          <w:color w:val="auto"/>
          <w:spacing w:val="-12"/>
          <w:kern w:val="0"/>
          <w:sz w:val="32"/>
          <w:szCs w:val="32"/>
          <w:highlight w:val="none"/>
        </w:rPr>
        <w:t>书</w:t>
      </w:r>
      <w:r>
        <w:rPr>
          <w:rFonts w:eastAsia="仿宋_GB2312"/>
          <w:color w:val="auto"/>
          <w:spacing w:val="-12"/>
          <w:kern w:val="0"/>
          <w:sz w:val="32"/>
          <w:szCs w:val="32"/>
          <w:highlight w:val="none"/>
        </w:rPr>
        <w:t>应作废处理</w:t>
      </w:r>
      <w:r>
        <w:rPr>
          <w:rFonts w:hint="eastAsia" w:eastAsia="仿宋_GB2312"/>
          <w:color w:val="auto"/>
          <w:spacing w:val="-12"/>
          <w:kern w:val="0"/>
          <w:sz w:val="32"/>
          <w:szCs w:val="32"/>
          <w:highlight w:val="none"/>
        </w:rPr>
        <w:t>，不进入详细评审阶段</w:t>
      </w:r>
      <w:r>
        <w:rPr>
          <w:rFonts w:eastAsia="仿宋_GB2312"/>
          <w:color w:val="auto"/>
          <w:spacing w:val="-12"/>
          <w:kern w:val="0"/>
          <w:sz w:val="32"/>
          <w:szCs w:val="32"/>
          <w:highlight w:val="none"/>
        </w:rPr>
        <w:t>。</w:t>
      </w:r>
    </w:p>
    <w:p w14:paraId="1338C80A">
      <w:pPr>
        <w:keepNext w:val="0"/>
        <w:keepLines w:val="0"/>
        <w:pageBreakBefore w:val="0"/>
        <w:numPr>
          <w:ilvl w:val="0"/>
          <w:numId w:val="4"/>
        </w:numPr>
        <w:kinsoku/>
        <w:wordWrap/>
        <w:overflowPunct/>
        <w:topLinePunct w:val="0"/>
        <w:autoSpaceDE/>
        <w:autoSpaceDN/>
        <w:bidi w:val="0"/>
        <w:spacing w:line="560" w:lineRule="exact"/>
        <w:textAlignment w:val="auto"/>
        <w:rPr>
          <w:rFonts w:eastAsia="仿宋_GB2312"/>
          <w:b/>
          <w:bCs/>
          <w:color w:val="auto"/>
          <w:spacing w:val="-12"/>
          <w:kern w:val="0"/>
          <w:sz w:val="32"/>
          <w:szCs w:val="32"/>
          <w:highlight w:val="none"/>
        </w:rPr>
      </w:pPr>
      <w:r>
        <w:rPr>
          <w:rFonts w:hint="eastAsia" w:eastAsia="仿宋_GB2312"/>
          <w:b/>
          <w:bCs/>
          <w:color w:val="auto"/>
          <w:spacing w:val="-12"/>
          <w:kern w:val="0"/>
          <w:sz w:val="32"/>
          <w:szCs w:val="32"/>
          <w:highlight w:val="none"/>
        </w:rPr>
        <w:t>详细评审</w:t>
      </w:r>
    </w:p>
    <w:p w14:paraId="0ACC9FFF">
      <w:pPr>
        <w:keepNext w:val="0"/>
        <w:keepLines w:val="0"/>
        <w:pageBreakBefore w:val="0"/>
        <w:kinsoku/>
        <w:wordWrap/>
        <w:overflowPunct/>
        <w:topLinePunct w:val="0"/>
        <w:autoSpaceDE/>
        <w:autoSpaceDN/>
        <w:bidi w:val="0"/>
        <w:spacing w:line="560" w:lineRule="exact"/>
        <w:ind w:firstLine="592" w:firstLineChars="200"/>
        <w:textAlignment w:val="auto"/>
        <w:rPr>
          <w:rFonts w:hint="eastAsia" w:eastAsia="仿宋_GB2312"/>
          <w:color w:val="auto"/>
          <w:spacing w:val="-12"/>
          <w:kern w:val="0"/>
          <w:sz w:val="32"/>
          <w:szCs w:val="32"/>
          <w:highlight w:val="none"/>
        </w:rPr>
      </w:pPr>
      <w:r>
        <w:rPr>
          <w:rFonts w:eastAsia="仿宋_GB2312"/>
          <w:color w:val="auto"/>
          <w:spacing w:val="-12"/>
          <w:kern w:val="0"/>
          <w:sz w:val="32"/>
          <w:szCs w:val="32"/>
          <w:highlight w:val="none"/>
        </w:rPr>
        <w:t>对于已通过资格审查的比选申请书</w:t>
      </w:r>
      <w:r>
        <w:rPr>
          <w:rFonts w:hint="eastAsia" w:eastAsia="仿宋_GB2312"/>
          <w:color w:val="auto"/>
          <w:spacing w:val="-12"/>
          <w:kern w:val="0"/>
          <w:sz w:val="32"/>
          <w:szCs w:val="32"/>
          <w:highlight w:val="none"/>
        </w:rPr>
        <w:t>等文件资料</w:t>
      </w:r>
      <w:r>
        <w:rPr>
          <w:rFonts w:eastAsia="仿宋_GB2312"/>
          <w:color w:val="auto"/>
          <w:spacing w:val="-12"/>
          <w:kern w:val="0"/>
          <w:sz w:val="32"/>
          <w:szCs w:val="32"/>
          <w:highlight w:val="none"/>
        </w:rPr>
        <w:t>，评</w:t>
      </w:r>
      <w:r>
        <w:rPr>
          <w:rFonts w:hint="eastAsia" w:eastAsia="仿宋_GB2312"/>
          <w:color w:val="auto"/>
          <w:spacing w:val="-12"/>
          <w:kern w:val="0"/>
          <w:sz w:val="32"/>
          <w:szCs w:val="32"/>
          <w:highlight w:val="none"/>
        </w:rPr>
        <w:t>审小组</w:t>
      </w:r>
      <w:r>
        <w:rPr>
          <w:rFonts w:eastAsia="仿宋_GB2312"/>
          <w:color w:val="auto"/>
          <w:spacing w:val="-12"/>
          <w:kern w:val="0"/>
          <w:sz w:val="32"/>
          <w:szCs w:val="32"/>
          <w:highlight w:val="none"/>
        </w:rPr>
        <w:t>将</w:t>
      </w:r>
      <w:r>
        <w:rPr>
          <w:rFonts w:hint="eastAsia" w:eastAsia="仿宋_GB2312"/>
          <w:color w:val="auto"/>
          <w:spacing w:val="-12"/>
          <w:kern w:val="0"/>
          <w:sz w:val="32"/>
          <w:szCs w:val="32"/>
          <w:highlight w:val="none"/>
        </w:rPr>
        <w:t>通过以下六个方面</w:t>
      </w:r>
      <w:r>
        <w:rPr>
          <w:rFonts w:eastAsia="仿宋_GB2312"/>
          <w:color w:val="auto"/>
          <w:spacing w:val="-12"/>
          <w:kern w:val="0"/>
          <w:sz w:val="32"/>
          <w:szCs w:val="32"/>
          <w:highlight w:val="none"/>
        </w:rPr>
        <w:t>对</w:t>
      </w:r>
      <w:r>
        <w:rPr>
          <w:rFonts w:hint="eastAsia" w:eastAsia="仿宋_GB2312"/>
          <w:color w:val="auto"/>
          <w:spacing w:val="-12"/>
          <w:kern w:val="0"/>
          <w:sz w:val="32"/>
          <w:szCs w:val="32"/>
          <w:highlight w:val="none"/>
        </w:rPr>
        <w:t>参选供应商</w:t>
      </w:r>
      <w:r>
        <w:rPr>
          <w:rFonts w:eastAsia="仿宋_GB2312"/>
          <w:color w:val="auto"/>
          <w:spacing w:val="-12"/>
          <w:kern w:val="0"/>
          <w:sz w:val="32"/>
          <w:szCs w:val="32"/>
          <w:highlight w:val="none"/>
        </w:rPr>
        <w:t>进行评分。</w:t>
      </w:r>
    </w:p>
    <w:tbl>
      <w:tblPr>
        <w:tblStyle w:val="13"/>
        <w:tblW w:w="10980" w:type="dxa"/>
        <w:tblInd w:w="-1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8820"/>
        <w:gridCol w:w="900"/>
      </w:tblGrid>
      <w:tr w14:paraId="041BC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noWrap w:val="0"/>
            <w:vAlign w:val="center"/>
          </w:tcPr>
          <w:p w14:paraId="085E8AA9">
            <w:pPr>
              <w:adjustRightInd w:val="0"/>
              <w:snapToGrid w:val="0"/>
              <w:spacing w:line="240" w:lineRule="atLeast"/>
              <w:jc w:val="center"/>
              <w:rPr>
                <w:rFonts w:hint="eastAsia" w:ascii="黑体" w:eastAsia="黑体"/>
                <w:color w:val="auto"/>
                <w:spacing w:val="-12"/>
                <w:kern w:val="0"/>
                <w:sz w:val="28"/>
                <w:szCs w:val="28"/>
                <w:highlight w:val="none"/>
              </w:rPr>
            </w:pPr>
            <w:r>
              <w:rPr>
                <w:rFonts w:hint="eastAsia" w:ascii="黑体" w:eastAsia="黑体"/>
                <w:color w:val="auto"/>
                <w:spacing w:val="-12"/>
                <w:kern w:val="0"/>
                <w:sz w:val="28"/>
                <w:szCs w:val="28"/>
                <w:highlight w:val="none"/>
              </w:rPr>
              <w:t>类 别</w:t>
            </w:r>
          </w:p>
        </w:tc>
        <w:tc>
          <w:tcPr>
            <w:tcW w:w="8820" w:type="dxa"/>
            <w:noWrap w:val="0"/>
            <w:vAlign w:val="top"/>
          </w:tcPr>
          <w:p w14:paraId="7B9B23C2">
            <w:pPr>
              <w:adjustRightInd w:val="0"/>
              <w:snapToGrid w:val="0"/>
              <w:spacing w:line="240" w:lineRule="atLeast"/>
              <w:jc w:val="center"/>
              <w:rPr>
                <w:rFonts w:hint="eastAsia" w:ascii="黑体" w:eastAsia="黑体"/>
                <w:color w:val="auto"/>
                <w:spacing w:val="-12"/>
                <w:kern w:val="0"/>
                <w:sz w:val="28"/>
                <w:szCs w:val="28"/>
                <w:highlight w:val="none"/>
              </w:rPr>
            </w:pPr>
            <w:r>
              <w:rPr>
                <w:rFonts w:hint="eastAsia" w:ascii="黑体" w:eastAsia="黑体"/>
                <w:color w:val="auto"/>
                <w:spacing w:val="-12"/>
                <w:kern w:val="0"/>
                <w:sz w:val="28"/>
                <w:szCs w:val="28"/>
                <w:highlight w:val="none"/>
              </w:rPr>
              <w:t>评分标准</w:t>
            </w:r>
          </w:p>
        </w:tc>
        <w:tc>
          <w:tcPr>
            <w:tcW w:w="900" w:type="dxa"/>
            <w:noWrap w:val="0"/>
            <w:vAlign w:val="center"/>
          </w:tcPr>
          <w:p w14:paraId="24175AEC">
            <w:pPr>
              <w:adjustRightInd w:val="0"/>
              <w:snapToGrid w:val="0"/>
              <w:spacing w:line="240" w:lineRule="atLeast"/>
              <w:jc w:val="center"/>
              <w:rPr>
                <w:rFonts w:hint="eastAsia" w:ascii="黑体" w:eastAsia="黑体"/>
                <w:color w:val="auto"/>
                <w:spacing w:val="-12"/>
                <w:kern w:val="0"/>
                <w:sz w:val="28"/>
                <w:szCs w:val="28"/>
                <w:highlight w:val="none"/>
              </w:rPr>
            </w:pPr>
            <w:r>
              <w:rPr>
                <w:rFonts w:hint="eastAsia" w:ascii="黑体" w:eastAsia="黑体"/>
                <w:color w:val="auto"/>
                <w:spacing w:val="-12"/>
                <w:kern w:val="0"/>
                <w:sz w:val="28"/>
                <w:szCs w:val="28"/>
                <w:highlight w:val="none"/>
              </w:rPr>
              <w:t>分值</w:t>
            </w:r>
          </w:p>
        </w:tc>
      </w:tr>
      <w:tr w14:paraId="6D102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noWrap w:val="0"/>
            <w:vAlign w:val="center"/>
          </w:tcPr>
          <w:p w14:paraId="09B76962">
            <w:pPr>
              <w:adjustRightInd w:val="0"/>
              <w:snapToGrid w:val="0"/>
              <w:spacing w:line="240" w:lineRule="atLeast"/>
              <w:jc w:val="center"/>
              <w:rPr>
                <w:rFonts w:hint="eastAsia" w:ascii="宋体" w:hAnsi="宋体" w:eastAsia="宋体" w:cs="宋体"/>
                <w:bCs/>
                <w:color w:val="auto"/>
                <w:spacing w:val="-6"/>
                <w:kern w:val="0"/>
                <w:sz w:val="28"/>
                <w:szCs w:val="28"/>
                <w:highlight w:val="none"/>
                <w:lang w:val="en-US" w:eastAsia="zh-CN" w:bidi="ar-SA"/>
              </w:rPr>
            </w:pPr>
            <w:r>
              <w:rPr>
                <w:rFonts w:hint="eastAsia" w:ascii="宋体" w:hAnsi="宋体" w:cs="宋体"/>
                <w:bCs/>
                <w:color w:val="auto"/>
                <w:spacing w:val="-6"/>
                <w:kern w:val="0"/>
                <w:sz w:val="28"/>
                <w:szCs w:val="28"/>
                <w:highlight w:val="none"/>
                <w:lang w:val="en-US" w:eastAsia="zh-CN"/>
              </w:rPr>
              <w:t>参选报价（25</w:t>
            </w:r>
            <w:r>
              <w:rPr>
                <w:rFonts w:hint="eastAsia" w:ascii="宋体" w:hAnsi="宋体" w:eastAsia="宋体" w:cs="宋体"/>
                <w:bCs/>
                <w:color w:val="auto"/>
                <w:spacing w:val="-6"/>
                <w:kern w:val="0"/>
                <w:sz w:val="28"/>
                <w:szCs w:val="28"/>
                <w:highlight w:val="none"/>
              </w:rPr>
              <w:t>分）</w:t>
            </w:r>
          </w:p>
        </w:tc>
        <w:tc>
          <w:tcPr>
            <w:tcW w:w="8820" w:type="dxa"/>
            <w:noWrap w:val="0"/>
            <w:vAlign w:val="center"/>
          </w:tcPr>
          <w:p w14:paraId="6DAFF341">
            <w:pPr>
              <w:widowControl/>
              <w:adjustRightInd w:val="0"/>
              <w:snapToGrid w:val="0"/>
              <w:spacing w:line="240" w:lineRule="atLeast"/>
              <w:rPr>
                <w:rFonts w:hint="eastAsia" w:ascii="宋体" w:hAnsi="宋体" w:eastAsia="宋体" w:cs="宋体"/>
                <w:color w:val="auto"/>
                <w:spacing w:val="-6"/>
                <w:kern w:val="0"/>
                <w:sz w:val="28"/>
                <w:szCs w:val="28"/>
                <w:highlight w:val="none"/>
                <w:lang w:val="en-US" w:eastAsia="zh-CN" w:bidi="ar-SA"/>
              </w:rPr>
            </w:pPr>
            <w:r>
              <w:rPr>
                <w:rFonts w:hint="eastAsia" w:ascii="宋体" w:hAnsi="宋体" w:eastAsia="宋体" w:cs="宋体"/>
                <w:color w:val="auto"/>
                <w:spacing w:val="-6"/>
                <w:kern w:val="0"/>
                <w:sz w:val="28"/>
                <w:szCs w:val="28"/>
                <w:highlight w:val="none"/>
                <w:lang w:val="en-US" w:eastAsia="zh-CN"/>
              </w:rPr>
              <w:t>按照</w:t>
            </w:r>
            <w:r>
              <w:rPr>
                <w:rFonts w:hint="eastAsia" w:ascii="宋体" w:hAnsi="宋体" w:eastAsia="宋体" w:cs="宋体"/>
                <w:color w:val="auto"/>
                <w:spacing w:val="-6"/>
                <w:kern w:val="0"/>
                <w:sz w:val="28"/>
                <w:szCs w:val="28"/>
                <w:highlight w:val="none"/>
              </w:rPr>
              <w:t>《招标代理服务收费管理暂行办法》（计价格[2002]1980号）及《关于招标代理服务收费有关问题的通知》（发改办价格[2003]857号）等文件的规定报价按标准收费或上浮收费的，得0分；在国家收费标准基础上，报价费率每下浮1%加</w:t>
            </w:r>
            <w:r>
              <w:rPr>
                <w:rFonts w:hint="eastAsia" w:ascii="宋体" w:hAnsi="宋体" w:eastAsia="宋体" w:cs="宋体"/>
                <w:color w:val="auto"/>
                <w:spacing w:val="-6"/>
                <w:kern w:val="0"/>
                <w:sz w:val="28"/>
                <w:szCs w:val="28"/>
                <w:highlight w:val="none"/>
                <w:lang w:val="en-US" w:eastAsia="zh-CN"/>
              </w:rPr>
              <w:t>1</w:t>
            </w:r>
            <w:r>
              <w:rPr>
                <w:rFonts w:hint="eastAsia" w:ascii="宋体" w:hAnsi="宋体" w:eastAsia="宋体" w:cs="宋体"/>
                <w:color w:val="auto"/>
                <w:spacing w:val="-6"/>
                <w:kern w:val="0"/>
                <w:sz w:val="28"/>
                <w:szCs w:val="28"/>
                <w:highlight w:val="none"/>
              </w:rPr>
              <w:t>分，满分</w:t>
            </w:r>
            <w:r>
              <w:rPr>
                <w:rFonts w:hint="eastAsia" w:ascii="宋体" w:hAnsi="宋体" w:eastAsia="宋体" w:cs="宋体"/>
                <w:color w:val="auto"/>
                <w:spacing w:val="-6"/>
                <w:kern w:val="0"/>
                <w:sz w:val="28"/>
                <w:szCs w:val="28"/>
                <w:highlight w:val="none"/>
                <w:lang w:val="en-US" w:eastAsia="zh-CN"/>
              </w:rPr>
              <w:t>25</w:t>
            </w:r>
            <w:r>
              <w:rPr>
                <w:rFonts w:hint="eastAsia" w:ascii="宋体" w:hAnsi="宋体" w:eastAsia="宋体" w:cs="宋体"/>
                <w:color w:val="auto"/>
                <w:spacing w:val="-6"/>
                <w:kern w:val="0"/>
                <w:sz w:val="28"/>
                <w:szCs w:val="28"/>
                <w:highlight w:val="none"/>
              </w:rPr>
              <w:t>分。</w:t>
            </w:r>
          </w:p>
        </w:tc>
        <w:tc>
          <w:tcPr>
            <w:tcW w:w="900" w:type="dxa"/>
            <w:noWrap w:val="0"/>
            <w:vAlign w:val="center"/>
          </w:tcPr>
          <w:p w14:paraId="61E5ACE9">
            <w:pPr>
              <w:adjustRightInd w:val="0"/>
              <w:snapToGrid w:val="0"/>
              <w:spacing w:line="240" w:lineRule="atLeast"/>
              <w:jc w:val="center"/>
              <w:rPr>
                <w:rFonts w:hint="eastAsia" w:ascii="宋体" w:hAnsi="宋体" w:eastAsia="宋体" w:cs="宋体"/>
                <w:bCs/>
                <w:color w:val="auto"/>
                <w:spacing w:val="-6"/>
                <w:kern w:val="0"/>
                <w:sz w:val="28"/>
                <w:szCs w:val="28"/>
                <w:highlight w:val="none"/>
                <w:lang w:val="en-US" w:eastAsia="zh-CN" w:bidi="ar-SA"/>
              </w:rPr>
            </w:pPr>
            <w:r>
              <w:rPr>
                <w:rFonts w:hint="eastAsia" w:ascii="宋体" w:hAnsi="宋体" w:cs="宋体"/>
                <w:bCs/>
                <w:color w:val="auto"/>
                <w:spacing w:val="-6"/>
                <w:kern w:val="0"/>
                <w:sz w:val="28"/>
                <w:szCs w:val="28"/>
                <w:highlight w:val="none"/>
                <w:lang w:val="en-US" w:eastAsia="zh-CN"/>
              </w:rPr>
              <w:t>25</w:t>
            </w:r>
            <w:r>
              <w:rPr>
                <w:rFonts w:hint="eastAsia" w:ascii="宋体" w:hAnsi="宋体" w:eastAsia="宋体" w:cs="宋体"/>
                <w:bCs/>
                <w:color w:val="auto"/>
                <w:spacing w:val="-6"/>
                <w:kern w:val="0"/>
                <w:sz w:val="28"/>
                <w:szCs w:val="28"/>
                <w:highlight w:val="none"/>
              </w:rPr>
              <w:t>分</w:t>
            </w:r>
          </w:p>
        </w:tc>
      </w:tr>
      <w:tr w14:paraId="2FBDE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8" w:hRule="atLeast"/>
        </w:trPr>
        <w:tc>
          <w:tcPr>
            <w:tcW w:w="1260" w:type="dxa"/>
            <w:noWrap w:val="0"/>
            <w:vAlign w:val="center"/>
          </w:tcPr>
          <w:p w14:paraId="45FE5ECD">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招标代理机构业绩</w:t>
            </w:r>
          </w:p>
          <w:p w14:paraId="42F5CFCE">
            <w:pPr>
              <w:adjustRightInd w:val="0"/>
              <w:snapToGrid w:val="0"/>
              <w:spacing w:line="240" w:lineRule="atLeast"/>
              <w:jc w:val="center"/>
              <w:rPr>
                <w:rFonts w:hint="eastAsia" w:ascii="宋体" w:hAnsi="宋体" w:eastAsia="宋体" w:cs="宋体"/>
                <w:color w:val="auto"/>
                <w:spacing w:val="-12"/>
                <w:kern w:val="0"/>
                <w:sz w:val="28"/>
                <w:szCs w:val="28"/>
                <w:highlight w:val="none"/>
                <w:lang w:val="en-US" w:eastAsia="zh-CN"/>
              </w:rPr>
            </w:pPr>
            <w:r>
              <w:rPr>
                <w:rFonts w:hint="eastAsia" w:ascii="宋体" w:hAnsi="宋体" w:eastAsia="宋体" w:cs="宋体"/>
                <w:bCs/>
                <w:color w:val="auto"/>
                <w:spacing w:val="-6"/>
                <w:kern w:val="0"/>
                <w:sz w:val="28"/>
                <w:szCs w:val="28"/>
                <w:highlight w:val="none"/>
                <w:lang w:eastAsia="zh-CN"/>
              </w:rPr>
              <w:t>（</w:t>
            </w:r>
            <w:r>
              <w:rPr>
                <w:rFonts w:hint="eastAsia" w:ascii="宋体" w:hAnsi="宋体" w:cs="宋体"/>
                <w:bCs/>
                <w:color w:val="auto"/>
                <w:spacing w:val="-6"/>
                <w:kern w:val="0"/>
                <w:sz w:val="28"/>
                <w:szCs w:val="28"/>
                <w:highlight w:val="none"/>
                <w:lang w:val="en-US" w:eastAsia="zh-CN"/>
              </w:rPr>
              <w:t>30</w:t>
            </w:r>
            <w:r>
              <w:rPr>
                <w:rFonts w:hint="eastAsia" w:ascii="宋体" w:hAnsi="宋体" w:eastAsia="宋体" w:cs="宋体"/>
                <w:bCs/>
                <w:color w:val="auto"/>
                <w:spacing w:val="-6"/>
                <w:kern w:val="0"/>
                <w:sz w:val="28"/>
                <w:szCs w:val="28"/>
                <w:highlight w:val="none"/>
                <w:lang w:val="en-US" w:eastAsia="zh-CN"/>
              </w:rPr>
              <w:t>分</w:t>
            </w:r>
            <w:r>
              <w:rPr>
                <w:rFonts w:hint="eastAsia" w:ascii="宋体" w:hAnsi="宋体" w:eastAsia="宋体" w:cs="宋体"/>
                <w:bCs/>
                <w:color w:val="auto"/>
                <w:spacing w:val="-6"/>
                <w:kern w:val="0"/>
                <w:sz w:val="28"/>
                <w:szCs w:val="28"/>
                <w:highlight w:val="none"/>
                <w:lang w:eastAsia="zh-CN"/>
              </w:rPr>
              <w:t>）</w:t>
            </w:r>
          </w:p>
        </w:tc>
        <w:tc>
          <w:tcPr>
            <w:tcW w:w="8820" w:type="dxa"/>
            <w:noWrap w:val="0"/>
            <w:vAlign w:val="top"/>
          </w:tcPr>
          <w:p w14:paraId="1BCAD477">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（1）工程类</w:t>
            </w:r>
          </w:p>
          <w:p w14:paraId="5DCA3072">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自20</w:t>
            </w:r>
            <w:r>
              <w:rPr>
                <w:rFonts w:hint="eastAsia" w:ascii="宋体" w:hAnsi="宋体" w:eastAsia="宋体" w:cs="宋体"/>
                <w:color w:val="auto"/>
                <w:spacing w:val="-6"/>
                <w:kern w:val="0"/>
                <w:sz w:val="28"/>
                <w:szCs w:val="28"/>
                <w:highlight w:val="none"/>
                <w:lang w:val="en-US" w:eastAsia="zh-CN"/>
              </w:rPr>
              <w:t>2</w:t>
            </w:r>
            <w:r>
              <w:rPr>
                <w:rFonts w:hint="eastAsia" w:ascii="宋体" w:hAnsi="宋体" w:cs="宋体"/>
                <w:color w:val="auto"/>
                <w:spacing w:val="-6"/>
                <w:kern w:val="0"/>
                <w:sz w:val="28"/>
                <w:szCs w:val="28"/>
                <w:highlight w:val="none"/>
                <w:lang w:val="en-US" w:eastAsia="zh-CN"/>
              </w:rPr>
              <w:t>2</w:t>
            </w:r>
            <w:r>
              <w:rPr>
                <w:rFonts w:hint="eastAsia" w:ascii="宋体" w:hAnsi="宋体" w:eastAsia="宋体" w:cs="宋体"/>
                <w:color w:val="auto"/>
                <w:spacing w:val="-6"/>
                <w:kern w:val="0"/>
                <w:sz w:val="28"/>
                <w:szCs w:val="28"/>
                <w:highlight w:val="none"/>
              </w:rPr>
              <w:t>年1月1日至申请文件递交截止时间止，每具有一个单项中标金额在1亿元及以上的工程建设项目施工招标代理业绩得3分（不含民航专业工程）；每具有一个单项中标金额在5000万元及以上1亿元</w:t>
            </w:r>
            <w:r>
              <w:rPr>
                <w:rFonts w:hint="eastAsia" w:ascii="宋体" w:hAnsi="宋体" w:cs="宋体"/>
                <w:color w:val="auto"/>
                <w:spacing w:val="-6"/>
                <w:kern w:val="0"/>
                <w:sz w:val="28"/>
                <w:szCs w:val="28"/>
                <w:highlight w:val="none"/>
                <w:lang w:val="en-US" w:eastAsia="zh-CN"/>
              </w:rPr>
              <w:t>以下</w:t>
            </w:r>
            <w:r>
              <w:rPr>
                <w:rFonts w:hint="eastAsia" w:ascii="宋体" w:hAnsi="宋体" w:eastAsia="宋体" w:cs="宋体"/>
                <w:color w:val="auto"/>
                <w:spacing w:val="-6"/>
                <w:kern w:val="0"/>
                <w:sz w:val="28"/>
                <w:szCs w:val="28"/>
                <w:highlight w:val="none"/>
              </w:rPr>
              <w:t>的工程建设项目施工招标代理业绩得2分（不含民航专业工程）；每具有一个单项中标金额在2000万元及以上5000万元</w:t>
            </w:r>
            <w:r>
              <w:rPr>
                <w:rFonts w:hint="eastAsia" w:ascii="宋体" w:hAnsi="宋体" w:cs="宋体"/>
                <w:color w:val="auto"/>
                <w:spacing w:val="-6"/>
                <w:kern w:val="0"/>
                <w:sz w:val="28"/>
                <w:szCs w:val="28"/>
                <w:highlight w:val="none"/>
                <w:lang w:val="en-US" w:eastAsia="zh-CN"/>
              </w:rPr>
              <w:t>以下</w:t>
            </w:r>
            <w:r>
              <w:rPr>
                <w:rFonts w:hint="eastAsia" w:ascii="宋体" w:hAnsi="宋体" w:eastAsia="宋体" w:cs="宋体"/>
                <w:color w:val="auto"/>
                <w:spacing w:val="-6"/>
                <w:kern w:val="0"/>
                <w:sz w:val="28"/>
                <w:szCs w:val="28"/>
                <w:highlight w:val="none"/>
              </w:rPr>
              <w:t>的工程建设项目施工招标代理业绩得1分（不含民航专业工程）。最多得</w:t>
            </w:r>
            <w:r>
              <w:rPr>
                <w:rFonts w:hint="eastAsia" w:ascii="宋体" w:hAnsi="宋体" w:cs="宋体"/>
                <w:color w:val="auto"/>
                <w:spacing w:val="-6"/>
                <w:kern w:val="0"/>
                <w:sz w:val="28"/>
                <w:szCs w:val="28"/>
                <w:highlight w:val="none"/>
                <w:lang w:val="en-US" w:eastAsia="zh-CN"/>
              </w:rPr>
              <w:t>10</w:t>
            </w:r>
            <w:r>
              <w:rPr>
                <w:rFonts w:hint="eastAsia" w:ascii="宋体" w:hAnsi="宋体" w:eastAsia="宋体" w:cs="宋体"/>
                <w:color w:val="auto"/>
                <w:spacing w:val="-6"/>
                <w:kern w:val="0"/>
                <w:sz w:val="28"/>
                <w:szCs w:val="28"/>
                <w:highlight w:val="none"/>
              </w:rPr>
              <w:t>分。</w:t>
            </w:r>
          </w:p>
          <w:p w14:paraId="4E276CA3">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（2）设备购置类</w:t>
            </w:r>
          </w:p>
          <w:p w14:paraId="14C50D19">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自20</w:t>
            </w:r>
            <w:r>
              <w:rPr>
                <w:rFonts w:hint="eastAsia" w:ascii="宋体" w:hAnsi="宋体" w:eastAsia="宋体" w:cs="宋体"/>
                <w:color w:val="auto"/>
                <w:spacing w:val="-6"/>
                <w:kern w:val="0"/>
                <w:sz w:val="28"/>
                <w:szCs w:val="28"/>
                <w:highlight w:val="none"/>
                <w:lang w:val="en-US" w:eastAsia="zh-CN"/>
              </w:rPr>
              <w:t>2</w:t>
            </w:r>
            <w:r>
              <w:rPr>
                <w:rFonts w:hint="eastAsia" w:ascii="宋体" w:hAnsi="宋体" w:cs="宋体"/>
                <w:color w:val="auto"/>
                <w:spacing w:val="-6"/>
                <w:kern w:val="0"/>
                <w:sz w:val="28"/>
                <w:szCs w:val="28"/>
                <w:highlight w:val="none"/>
                <w:lang w:val="en-US" w:eastAsia="zh-CN"/>
              </w:rPr>
              <w:t>2</w:t>
            </w:r>
            <w:r>
              <w:rPr>
                <w:rFonts w:hint="eastAsia" w:ascii="宋体" w:hAnsi="宋体" w:eastAsia="宋体" w:cs="宋体"/>
                <w:color w:val="auto"/>
                <w:spacing w:val="-6"/>
                <w:kern w:val="0"/>
                <w:sz w:val="28"/>
                <w:szCs w:val="28"/>
                <w:highlight w:val="none"/>
              </w:rPr>
              <w:t>年1月1日至申请文件递交截止时间止，每具有一个单项中标金额在600万元及以上的设备购置类招标代理业绩得3分；每具有一个单项中标金额在400万元及以上600万元</w:t>
            </w:r>
            <w:r>
              <w:rPr>
                <w:rFonts w:hint="eastAsia" w:ascii="宋体" w:hAnsi="宋体" w:cs="宋体"/>
                <w:color w:val="auto"/>
                <w:spacing w:val="-6"/>
                <w:kern w:val="0"/>
                <w:sz w:val="28"/>
                <w:szCs w:val="28"/>
                <w:highlight w:val="none"/>
                <w:lang w:val="en-US" w:eastAsia="zh-CN"/>
              </w:rPr>
              <w:t>以下</w:t>
            </w:r>
            <w:r>
              <w:rPr>
                <w:rFonts w:hint="eastAsia" w:ascii="宋体" w:hAnsi="宋体" w:eastAsia="宋体" w:cs="宋体"/>
                <w:color w:val="auto"/>
                <w:spacing w:val="-6"/>
                <w:kern w:val="0"/>
                <w:sz w:val="28"/>
                <w:szCs w:val="28"/>
                <w:highlight w:val="none"/>
              </w:rPr>
              <w:t>的设备购置类招标代理业绩得2分；每具有一个单项中标金额在200万元及以上400万元</w:t>
            </w:r>
            <w:r>
              <w:rPr>
                <w:rFonts w:hint="eastAsia" w:ascii="宋体" w:hAnsi="宋体" w:cs="宋体"/>
                <w:color w:val="auto"/>
                <w:spacing w:val="-6"/>
                <w:kern w:val="0"/>
                <w:sz w:val="28"/>
                <w:szCs w:val="28"/>
                <w:highlight w:val="none"/>
                <w:lang w:val="en-US" w:eastAsia="zh-CN"/>
              </w:rPr>
              <w:t>以下</w:t>
            </w:r>
            <w:r>
              <w:rPr>
                <w:rFonts w:hint="eastAsia" w:ascii="宋体" w:hAnsi="宋体" w:eastAsia="宋体" w:cs="宋体"/>
                <w:color w:val="auto"/>
                <w:spacing w:val="-6"/>
                <w:kern w:val="0"/>
                <w:sz w:val="28"/>
                <w:szCs w:val="28"/>
                <w:highlight w:val="none"/>
              </w:rPr>
              <w:t>的设备购置类招标代理业绩得1分。最多得10分。</w:t>
            </w:r>
          </w:p>
          <w:p w14:paraId="3A4370B7">
            <w:pPr>
              <w:widowControl/>
              <w:adjustRightInd w:val="0"/>
              <w:snapToGrid w:val="0"/>
              <w:spacing w:line="240" w:lineRule="atLeas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（3）工程服务以外的其他服务类招标代理业务</w:t>
            </w:r>
          </w:p>
          <w:p w14:paraId="526AB6B3">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自20</w:t>
            </w:r>
            <w:r>
              <w:rPr>
                <w:rFonts w:hint="eastAsia" w:ascii="宋体" w:hAnsi="宋体" w:eastAsia="宋体" w:cs="宋体"/>
                <w:color w:val="auto"/>
                <w:spacing w:val="-6"/>
                <w:kern w:val="0"/>
                <w:sz w:val="28"/>
                <w:szCs w:val="28"/>
                <w:highlight w:val="none"/>
                <w:lang w:val="en-US" w:eastAsia="zh-CN"/>
              </w:rPr>
              <w:t>2</w:t>
            </w:r>
            <w:r>
              <w:rPr>
                <w:rFonts w:hint="eastAsia" w:ascii="宋体" w:hAnsi="宋体" w:cs="宋体"/>
                <w:color w:val="auto"/>
                <w:spacing w:val="-6"/>
                <w:kern w:val="0"/>
                <w:sz w:val="28"/>
                <w:szCs w:val="28"/>
                <w:highlight w:val="none"/>
                <w:lang w:val="en-US" w:eastAsia="zh-CN"/>
              </w:rPr>
              <w:t>2</w:t>
            </w:r>
            <w:r>
              <w:rPr>
                <w:rFonts w:hint="eastAsia" w:ascii="宋体" w:hAnsi="宋体" w:eastAsia="宋体" w:cs="宋体"/>
                <w:color w:val="auto"/>
                <w:spacing w:val="-6"/>
                <w:kern w:val="0"/>
                <w:sz w:val="28"/>
                <w:szCs w:val="28"/>
                <w:highlight w:val="none"/>
              </w:rPr>
              <w:t>年1月1日至申请文件递交截止时间止，每具有一个单项中标金额在1000万元元及以上的招标代理业绩得2分；每具有一个单项中标金额在500万元及以上1000万元</w:t>
            </w:r>
            <w:r>
              <w:rPr>
                <w:rFonts w:hint="eastAsia" w:ascii="宋体" w:hAnsi="宋体" w:cs="宋体"/>
                <w:color w:val="auto"/>
                <w:spacing w:val="-6"/>
                <w:kern w:val="0"/>
                <w:sz w:val="28"/>
                <w:szCs w:val="28"/>
                <w:highlight w:val="none"/>
                <w:lang w:val="en-US" w:eastAsia="zh-CN"/>
              </w:rPr>
              <w:t>以下</w:t>
            </w:r>
            <w:r>
              <w:rPr>
                <w:rFonts w:hint="eastAsia" w:ascii="宋体" w:hAnsi="宋体" w:eastAsia="宋体" w:cs="宋体"/>
                <w:color w:val="auto"/>
                <w:spacing w:val="-6"/>
                <w:kern w:val="0"/>
                <w:sz w:val="28"/>
                <w:szCs w:val="28"/>
                <w:highlight w:val="none"/>
              </w:rPr>
              <w:t>的招标代理业绩得1分；每具有一个单项中标金额在200万元及以上500万元</w:t>
            </w:r>
            <w:r>
              <w:rPr>
                <w:rFonts w:hint="eastAsia" w:ascii="宋体" w:hAnsi="宋体" w:cs="宋体"/>
                <w:color w:val="auto"/>
                <w:spacing w:val="-6"/>
                <w:kern w:val="0"/>
                <w:sz w:val="28"/>
                <w:szCs w:val="28"/>
                <w:highlight w:val="none"/>
                <w:lang w:val="en-US" w:eastAsia="zh-CN"/>
              </w:rPr>
              <w:t>以下</w:t>
            </w:r>
            <w:r>
              <w:rPr>
                <w:rFonts w:hint="eastAsia" w:ascii="宋体" w:hAnsi="宋体" w:eastAsia="宋体" w:cs="宋体"/>
                <w:color w:val="auto"/>
                <w:spacing w:val="-6"/>
                <w:kern w:val="0"/>
                <w:sz w:val="28"/>
                <w:szCs w:val="28"/>
                <w:highlight w:val="none"/>
              </w:rPr>
              <w:t>的招标代理业绩得0.5分。最多得5分。</w:t>
            </w:r>
          </w:p>
          <w:p w14:paraId="130D7BFF">
            <w:pPr>
              <w:widowControl/>
              <w:numPr>
                <w:ilvl w:val="0"/>
                <w:numId w:val="0"/>
              </w:numPr>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lang w:val="en-US" w:eastAsia="zh-CN" w:bidi="ar-SA"/>
              </w:rPr>
              <w:t>（4）</w:t>
            </w:r>
            <w:r>
              <w:rPr>
                <w:rFonts w:hint="eastAsia" w:ascii="宋体" w:hAnsi="宋体" w:eastAsia="宋体" w:cs="宋体"/>
                <w:color w:val="auto"/>
                <w:spacing w:val="-6"/>
                <w:kern w:val="0"/>
                <w:sz w:val="28"/>
                <w:szCs w:val="28"/>
                <w:highlight w:val="none"/>
              </w:rPr>
              <w:t>自</w:t>
            </w:r>
            <w:r>
              <w:rPr>
                <w:rFonts w:hint="eastAsia" w:ascii="宋体" w:hAnsi="宋体" w:eastAsia="宋体" w:cs="宋体"/>
                <w:color w:val="auto"/>
                <w:spacing w:val="-6"/>
                <w:kern w:val="0"/>
                <w:sz w:val="28"/>
                <w:szCs w:val="28"/>
                <w:highlight w:val="none"/>
                <w:lang w:eastAsia="zh-CN"/>
              </w:rPr>
              <w:t>202</w:t>
            </w:r>
            <w:r>
              <w:rPr>
                <w:rFonts w:hint="eastAsia" w:ascii="宋体" w:hAnsi="宋体" w:cs="宋体"/>
                <w:color w:val="auto"/>
                <w:spacing w:val="-6"/>
                <w:kern w:val="0"/>
                <w:sz w:val="28"/>
                <w:szCs w:val="28"/>
                <w:highlight w:val="none"/>
                <w:lang w:val="en-US" w:eastAsia="zh-CN"/>
              </w:rPr>
              <w:t>2</w:t>
            </w:r>
            <w:r>
              <w:rPr>
                <w:rFonts w:hint="eastAsia" w:ascii="宋体" w:hAnsi="宋体" w:eastAsia="宋体" w:cs="宋体"/>
                <w:color w:val="auto"/>
                <w:spacing w:val="-6"/>
                <w:kern w:val="0"/>
                <w:sz w:val="28"/>
                <w:szCs w:val="28"/>
                <w:highlight w:val="none"/>
              </w:rPr>
              <w:t>年1月1日至申请文件递交截止时间止，每具有一个民航专业工程招标业绩得1分，最高得</w:t>
            </w:r>
            <w:r>
              <w:rPr>
                <w:rFonts w:hint="eastAsia" w:ascii="宋体" w:hAnsi="宋体" w:eastAsia="宋体" w:cs="宋体"/>
                <w:color w:val="auto"/>
                <w:spacing w:val="-6"/>
                <w:kern w:val="0"/>
                <w:sz w:val="28"/>
                <w:szCs w:val="28"/>
                <w:highlight w:val="none"/>
                <w:lang w:val="en-US" w:eastAsia="zh-CN"/>
              </w:rPr>
              <w:t>5</w:t>
            </w:r>
            <w:r>
              <w:rPr>
                <w:rFonts w:hint="eastAsia" w:ascii="宋体" w:hAnsi="宋体" w:eastAsia="宋体" w:cs="宋体"/>
                <w:color w:val="auto"/>
                <w:spacing w:val="-6"/>
                <w:kern w:val="0"/>
                <w:sz w:val="28"/>
                <w:szCs w:val="28"/>
                <w:highlight w:val="none"/>
              </w:rPr>
              <w:t>分</w:t>
            </w:r>
            <w:r>
              <w:rPr>
                <w:rFonts w:hint="eastAsia" w:ascii="宋体" w:hAnsi="宋体" w:cs="宋体"/>
                <w:color w:val="auto"/>
                <w:spacing w:val="-6"/>
                <w:kern w:val="0"/>
                <w:sz w:val="28"/>
                <w:szCs w:val="28"/>
                <w:highlight w:val="none"/>
                <w:lang w:eastAsia="zh-CN"/>
              </w:rPr>
              <w:t>。</w:t>
            </w:r>
          </w:p>
          <w:p w14:paraId="16B118FD">
            <w:pPr>
              <w:widowControl/>
              <w:numPr>
                <w:ilvl w:val="0"/>
                <w:numId w:val="0"/>
              </w:numPr>
              <w:adjustRightInd w:val="0"/>
              <w:snapToGrid w:val="0"/>
              <w:spacing w:line="240" w:lineRule="atLeas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bidi="ar-SA"/>
              </w:rPr>
              <w:t>（5）</w:t>
            </w:r>
            <w:r>
              <w:rPr>
                <w:rFonts w:hint="eastAsia" w:ascii="宋体" w:hAnsi="宋体" w:eastAsia="宋体" w:cs="宋体"/>
                <w:color w:val="auto"/>
                <w:kern w:val="0"/>
                <w:sz w:val="28"/>
                <w:szCs w:val="28"/>
                <w:highlight w:val="none"/>
              </w:rPr>
              <w:t>备注：</w:t>
            </w:r>
          </w:p>
          <w:p w14:paraId="5E909018">
            <w:pPr>
              <w:widowControl/>
              <w:adjustRightInd w:val="0"/>
              <w:snapToGrid w:val="0"/>
              <w:spacing w:line="240" w:lineRule="atLeast"/>
              <w:rPr>
                <w:rFonts w:hint="eastAsia" w:ascii="宋体" w:hAnsi="宋体" w:eastAsia="宋体" w:cs="宋体"/>
                <w:b/>
                <w:color w:val="auto"/>
                <w:kern w:val="0"/>
                <w:sz w:val="28"/>
                <w:szCs w:val="28"/>
                <w:highlight w:val="none"/>
              </w:rPr>
            </w:pPr>
            <w:r>
              <w:rPr>
                <w:rFonts w:hint="eastAsia" w:ascii="宋体" w:hAnsi="宋体" w:eastAsia="宋体" w:cs="宋体"/>
                <w:color w:val="auto"/>
                <w:kern w:val="0"/>
                <w:sz w:val="28"/>
                <w:szCs w:val="28"/>
                <w:highlight w:val="none"/>
              </w:rPr>
              <w:t>（1）须附提供招标代理合同</w:t>
            </w:r>
            <w:r>
              <w:rPr>
                <w:rFonts w:hint="eastAsia" w:ascii="宋体" w:hAnsi="宋体" w:eastAsia="宋体" w:cs="宋体"/>
                <w:color w:val="auto"/>
                <w:kern w:val="0"/>
                <w:sz w:val="28"/>
                <w:szCs w:val="28"/>
                <w:highlight w:val="none"/>
                <w:lang w:val="en-US" w:eastAsia="zh-CN"/>
              </w:rPr>
              <w:t>或</w:t>
            </w:r>
            <w:r>
              <w:rPr>
                <w:rFonts w:hint="eastAsia" w:ascii="宋体" w:hAnsi="宋体" w:eastAsia="宋体" w:cs="宋体"/>
                <w:color w:val="auto"/>
                <w:kern w:val="0"/>
                <w:sz w:val="28"/>
                <w:szCs w:val="28"/>
                <w:highlight w:val="none"/>
              </w:rPr>
              <w:t>中标通知书的复印件并加盖单位公章。</w:t>
            </w:r>
          </w:p>
          <w:p w14:paraId="6382DE18">
            <w:pPr>
              <w:widowControl/>
              <w:adjustRightInd w:val="0"/>
              <w:snapToGrid w:val="0"/>
              <w:spacing w:line="240" w:lineRule="atLeas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（2）一个招标代理合同可以提供多个业绩，每个业绩认定以中标通知书上显示的时间及中标金额为准计分一次，不重复计分。</w:t>
            </w:r>
          </w:p>
        </w:tc>
        <w:tc>
          <w:tcPr>
            <w:tcW w:w="900" w:type="dxa"/>
            <w:noWrap w:val="0"/>
            <w:vAlign w:val="center"/>
          </w:tcPr>
          <w:p w14:paraId="7210BD9A">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cs="宋体"/>
                <w:bCs/>
                <w:color w:val="auto"/>
                <w:spacing w:val="-6"/>
                <w:kern w:val="0"/>
                <w:sz w:val="28"/>
                <w:szCs w:val="28"/>
                <w:highlight w:val="none"/>
                <w:lang w:val="en-US" w:eastAsia="zh-CN"/>
              </w:rPr>
              <w:t>30</w:t>
            </w:r>
            <w:r>
              <w:rPr>
                <w:rFonts w:hint="eastAsia" w:ascii="宋体" w:hAnsi="宋体" w:eastAsia="宋体" w:cs="宋体"/>
                <w:bCs/>
                <w:color w:val="auto"/>
                <w:spacing w:val="-6"/>
                <w:kern w:val="0"/>
                <w:sz w:val="28"/>
                <w:szCs w:val="28"/>
                <w:highlight w:val="none"/>
              </w:rPr>
              <w:t>分</w:t>
            </w:r>
          </w:p>
          <w:p w14:paraId="039A317E">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r>
      <w:tr w14:paraId="711F2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restart"/>
            <w:noWrap w:val="0"/>
            <w:vAlign w:val="center"/>
          </w:tcPr>
          <w:p w14:paraId="391C8FDA">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招标代理机构组织保障能力</w:t>
            </w:r>
            <w:r>
              <w:rPr>
                <w:rFonts w:hint="eastAsia" w:ascii="宋体" w:hAnsi="宋体" w:eastAsia="宋体" w:cs="宋体"/>
                <w:bCs/>
                <w:color w:val="auto"/>
                <w:spacing w:val="-6"/>
                <w:kern w:val="0"/>
                <w:sz w:val="28"/>
                <w:szCs w:val="28"/>
                <w:highlight w:val="none"/>
                <w:lang w:val="en-US" w:eastAsia="zh-CN"/>
              </w:rPr>
              <w:t>及</w:t>
            </w:r>
            <w:r>
              <w:rPr>
                <w:rFonts w:hint="eastAsia" w:ascii="宋体" w:hAnsi="宋体" w:eastAsia="宋体" w:cs="宋体"/>
                <w:bCs/>
                <w:color w:val="auto"/>
                <w:spacing w:val="-6"/>
                <w:kern w:val="0"/>
                <w:sz w:val="28"/>
                <w:szCs w:val="28"/>
                <w:highlight w:val="none"/>
              </w:rPr>
              <w:t>履约评价（</w:t>
            </w:r>
            <w:r>
              <w:rPr>
                <w:rFonts w:hint="eastAsia" w:ascii="宋体" w:hAnsi="宋体" w:cs="宋体"/>
                <w:bCs/>
                <w:color w:val="auto"/>
                <w:spacing w:val="-6"/>
                <w:kern w:val="0"/>
                <w:sz w:val="28"/>
                <w:szCs w:val="28"/>
                <w:highlight w:val="none"/>
                <w:lang w:val="en-US" w:eastAsia="zh-CN"/>
              </w:rPr>
              <w:t>15</w:t>
            </w:r>
            <w:r>
              <w:rPr>
                <w:rFonts w:hint="eastAsia" w:ascii="宋体" w:hAnsi="宋体" w:eastAsia="宋体" w:cs="宋体"/>
                <w:bCs/>
                <w:color w:val="auto"/>
                <w:spacing w:val="-6"/>
                <w:kern w:val="0"/>
                <w:sz w:val="28"/>
                <w:szCs w:val="28"/>
                <w:highlight w:val="none"/>
              </w:rPr>
              <w:t>分）</w:t>
            </w:r>
          </w:p>
        </w:tc>
        <w:tc>
          <w:tcPr>
            <w:tcW w:w="8820" w:type="dxa"/>
            <w:noWrap w:val="0"/>
            <w:vAlign w:val="top"/>
          </w:tcPr>
          <w:p w14:paraId="56A2B1B0">
            <w:pPr>
              <w:widowControl/>
              <w:adjustRightInd w:val="0"/>
              <w:snapToGrid w:val="0"/>
              <w:spacing w:line="240" w:lineRule="atLeas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（1）人员配备（</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分）</w:t>
            </w:r>
          </w:p>
          <w:p w14:paraId="71D81046">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kern w:val="0"/>
                <w:sz w:val="28"/>
                <w:szCs w:val="28"/>
                <w:highlight w:val="none"/>
              </w:rPr>
              <w:t>根据递交比选文件的所有</w:t>
            </w:r>
            <w:r>
              <w:rPr>
                <w:rFonts w:hint="eastAsia" w:ascii="宋体" w:hAnsi="宋体" w:eastAsia="宋体" w:cs="宋体"/>
                <w:color w:val="auto"/>
                <w:kern w:val="0"/>
                <w:sz w:val="28"/>
                <w:szCs w:val="28"/>
                <w:highlight w:val="none"/>
                <w:lang w:val="en-US" w:eastAsia="zh-CN"/>
              </w:rPr>
              <w:t>申请</w:t>
            </w:r>
            <w:r>
              <w:rPr>
                <w:rFonts w:hint="eastAsia" w:ascii="宋体" w:hAnsi="宋体" w:eastAsia="宋体" w:cs="宋体"/>
                <w:color w:val="auto"/>
                <w:kern w:val="0"/>
                <w:sz w:val="28"/>
                <w:szCs w:val="28"/>
                <w:highlight w:val="none"/>
              </w:rPr>
              <w:t>人针对本项目人员配备的合理性、科学性等情况进行综合比较评分。其中，</w:t>
            </w:r>
            <w:r>
              <w:rPr>
                <w:rFonts w:hint="eastAsia" w:ascii="宋体" w:hAnsi="宋体" w:cs="宋体"/>
                <w:color w:val="auto"/>
                <w:kern w:val="0"/>
                <w:sz w:val="28"/>
                <w:szCs w:val="28"/>
                <w:highlight w:val="none"/>
                <w:lang w:val="en-US" w:eastAsia="zh-CN"/>
              </w:rPr>
              <w:t>5人及以上得</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分，</w:t>
            </w:r>
            <w:r>
              <w:rPr>
                <w:rFonts w:hint="eastAsia" w:ascii="宋体" w:hAnsi="宋体" w:cs="宋体"/>
                <w:color w:val="auto"/>
                <w:kern w:val="0"/>
                <w:sz w:val="28"/>
                <w:szCs w:val="28"/>
                <w:highlight w:val="none"/>
                <w:lang w:val="en-US" w:eastAsia="zh-CN"/>
              </w:rPr>
              <w:t>4人得3分，3人得2分，2人及以下</w:t>
            </w:r>
            <w:r>
              <w:rPr>
                <w:rFonts w:hint="eastAsia" w:ascii="宋体" w:hAnsi="宋体" w:eastAsia="宋体" w:cs="宋体"/>
                <w:color w:val="auto"/>
                <w:kern w:val="0"/>
                <w:sz w:val="28"/>
                <w:szCs w:val="28"/>
                <w:highlight w:val="none"/>
              </w:rPr>
              <w:t>得0分。</w:t>
            </w:r>
          </w:p>
        </w:tc>
        <w:tc>
          <w:tcPr>
            <w:tcW w:w="900" w:type="dxa"/>
            <w:noWrap w:val="0"/>
            <w:vAlign w:val="center"/>
          </w:tcPr>
          <w:p w14:paraId="14D71C6D">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cs="宋体"/>
                <w:bCs/>
                <w:color w:val="auto"/>
                <w:spacing w:val="-6"/>
                <w:kern w:val="0"/>
                <w:sz w:val="28"/>
                <w:szCs w:val="28"/>
                <w:highlight w:val="none"/>
                <w:lang w:val="en-US" w:eastAsia="zh-CN"/>
              </w:rPr>
              <w:t>4</w:t>
            </w:r>
            <w:r>
              <w:rPr>
                <w:rFonts w:hint="eastAsia" w:ascii="宋体" w:hAnsi="宋体" w:eastAsia="宋体" w:cs="宋体"/>
                <w:bCs/>
                <w:color w:val="auto"/>
                <w:spacing w:val="-6"/>
                <w:kern w:val="0"/>
                <w:sz w:val="28"/>
                <w:szCs w:val="28"/>
                <w:highlight w:val="none"/>
              </w:rPr>
              <w:t>分</w:t>
            </w:r>
          </w:p>
        </w:tc>
      </w:tr>
      <w:tr w14:paraId="59119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continue"/>
            <w:noWrap w:val="0"/>
            <w:vAlign w:val="center"/>
          </w:tcPr>
          <w:p w14:paraId="06CEDF20">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c>
          <w:tcPr>
            <w:tcW w:w="8820" w:type="dxa"/>
            <w:noWrap w:val="0"/>
            <w:vAlign w:val="top"/>
          </w:tcPr>
          <w:p w14:paraId="6F627B19">
            <w:pPr>
              <w:widowControl/>
              <w:adjustRightInd w:val="0"/>
              <w:snapToGrid w:val="0"/>
              <w:spacing w:line="240" w:lineRule="atLeas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（2）项目团队</w:t>
            </w:r>
            <w:r>
              <w:rPr>
                <w:rFonts w:hint="eastAsia" w:ascii="宋体" w:hAnsi="宋体" w:eastAsia="宋体" w:cs="宋体"/>
                <w:color w:val="auto"/>
                <w:kern w:val="0"/>
                <w:sz w:val="28"/>
                <w:szCs w:val="28"/>
                <w:highlight w:val="none"/>
                <w:lang w:val="en-US" w:eastAsia="zh-CN"/>
              </w:rPr>
              <w:t>保障能力</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rPr>
              <w:t>分）</w:t>
            </w:r>
          </w:p>
          <w:p w14:paraId="41162AC7">
            <w:pPr>
              <w:widowControl/>
              <w:adjustRightInd w:val="0"/>
              <w:snapToGrid w:val="0"/>
              <w:spacing w:line="240" w:lineRule="atLeas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根据递交比选文件的所有</w:t>
            </w:r>
            <w:r>
              <w:rPr>
                <w:rFonts w:hint="eastAsia" w:ascii="宋体" w:hAnsi="宋体" w:eastAsia="宋体" w:cs="宋体"/>
                <w:color w:val="auto"/>
                <w:kern w:val="0"/>
                <w:sz w:val="28"/>
                <w:szCs w:val="28"/>
                <w:highlight w:val="none"/>
                <w:lang w:val="en-US" w:eastAsia="zh-CN"/>
              </w:rPr>
              <w:t>申请</w:t>
            </w:r>
            <w:r>
              <w:rPr>
                <w:rFonts w:hint="eastAsia" w:ascii="宋体" w:hAnsi="宋体" w:eastAsia="宋体" w:cs="宋体"/>
                <w:color w:val="auto"/>
                <w:kern w:val="0"/>
                <w:sz w:val="28"/>
                <w:szCs w:val="28"/>
                <w:highlight w:val="none"/>
              </w:rPr>
              <w:t>人拟投入本项目的项目团队成员的情况进行综合比较评分。拟派项目组每有一人具有高级职称得</w:t>
            </w:r>
            <w:r>
              <w:rPr>
                <w:rFonts w:hint="eastAsia" w:ascii="宋体" w:hAnsi="宋体" w:eastAsia="宋体" w:cs="宋体"/>
                <w:color w:val="auto"/>
                <w:kern w:val="0"/>
                <w:sz w:val="28"/>
                <w:szCs w:val="28"/>
                <w:highlight w:val="none"/>
                <w:lang w:val="en-US" w:eastAsia="zh-CN"/>
              </w:rPr>
              <w:t>2</w:t>
            </w:r>
            <w:r>
              <w:rPr>
                <w:rFonts w:hint="eastAsia" w:ascii="宋体" w:hAnsi="宋体" w:eastAsia="宋体" w:cs="宋体"/>
                <w:color w:val="auto"/>
                <w:kern w:val="0"/>
                <w:sz w:val="28"/>
                <w:szCs w:val="28"/>
                <w:highlight w:val="none"/>
              </w:rPr>
              <w:t>分，拟派项目组每有一人具有中级职称每人得</w:t>
            </w:r>
            <w:r>
              <w:rPr>
                <w:rFonts w:hint="eastAsia" w:ascii="宋体" w:hAnsi="宋体" w:eastAsia="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rPr>
              <w:t>分，初级和无职称的不得分，最多得</w:t>
            </w:r>
            <w:r>
              <w:rPr>
                <w:rFonts w:hint="eastAsia" w:ascii="宋体" w:hAnsi="宋体" w:eastAsia="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rPr>
              <w:t>分。</w:t>
            </w:r>
          </w:p>
          <w:p w14:paraId="4A424FD6">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kern w:val="0"/>
                <w:sz w:val="28"/>
                <w:szCs w:val="28"/>
                <w:highlight w:val="none"/>
              </w:rPr>
              <w:t>备注：提供职称证书复印件及持有证书人员至参选截止时间前一年任意三个月的社保证明加盖社保专用章。</w:t>
            </w:r>
          </w:p>
        </w:tc>
        <w:tc>
          <w:tcPr>
            <w:tcW w:w="900" w:type="dxa"/>
            <w:noWrap w:val="0"/>
            <w:vAlign w:val="center"/>
          </w:tcPr>
          <w:p w14:paraId="3471ACB3">
            <w:pPr>
              <w:adjustRightInd w:val="0"/>
              <w:snapToGrid w:val="0"/>
              <w:spacing w:line="240" w:lineRule="atLeast"/>
              <w:jc w:val="center"/>
              <w:rPr>
                <w:rFonts w:hint="default" w:ascii="宋体" w:hAnsi="宋体" w:eastAsia="宋体" w:cs="宋体"/>
                <w:bCs/>
                <w:color w:val="auto"/>
                <w:spacing w:val="-6"/>
                <w:kern w:val="0"/>
                <w:sz w:val="28"/>
                <w:szCs w:val="28"/>
                <w:highlight w:val="none"/>
                <w:lang w:val="en-US" w:eastAsia="zh-CN"/>
              </w:rPr>
            </w:pPr>
            <w:r>
              <w:rPr>
                <w:rFonts w:hint="eastAsia" w:ascii="宋体" w:hAnsi="宋体" w:cs="宋体"/>
                <w:bCs/>
                <w:color w:val="auto"/>
                <w:spacing w:val="-6"/>
                <w:kern w:val="0"/>
                <w:sz w:val="28"/>
                <w:szCs w:val="28"/>
                <w:highlight w:val="none"/>
                <w:lang w:val="en-US" w:eastAsia="zh-CN"/>
              </w:rPr>
              <w:t>6分</w:t>
            </w:r>
          </w:p>
        </w:tc>
      </w:tr>
      <w:tr w14:paraId="3C840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continue"/>
            <w:noWrap w:val="0"/>
            <w:vAlign w:val="center"/>
          </w:tcPr>
          <w:p w14:paraId="78789F7F">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c>
          <w:tcPr>
            <w:tcW w:w="8820" w:type="dxa"/>
            <w:noWrap w:val="0"/>
            <w:vAlign w:val="top"/>
          </w:tcPr>
          <w:p w14:paraId="68378CE5">
            <w:pPr>
              <w:widowControl/>
              <w:numPr>
                <w:ilvl w:val="0"/>
                <w:numId w:val="0"/>
              </w:numPr>
              <w:adjustRightInd w:val="0"/>
              <w:snapToGrid w:val="0"/>
              <w:spacing w:line="240" w:lineRule="atLeast"/>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bidi="ar-SA"/>
              </w:rPr>
              <w:t>（3）</w:t>
            </w:r>
            <w:r>
              <w:rPr>
                <w:rFonts w:hint="eastAsia" w:ascii="宋体" w:hAnsi="宋体" w:eastAsia="宋体" w:cs="宋体"/>
                <w:color w:val="auto"/>
                <w:kern w:val="0"/>
                <w:sz w:val="28"/>
                <w:szCs w:val="28"/>
                <w:highlight w:val="none"/>
                <w:lang w:val="en-US" w:eastAsia="zh-CN"/>
              </w:rPr>
              <w:t>场地设备保障能力（4分）</w:t>
            </w:r>
          </w:p>
          <w:p w14:paraId="1A9CB36F">
            <w:pPr>
              <w:widowControl/>
              <w:numPr>
                <w:ilvl w:val="0"/>
                <w:numId w:val="0"/>
              </w:numPr>
              <w:adjustRightInd w:val="0"/>
              <w:snapToGrid w:val="0"/>
              <w:spacing w:line="240" w:lineRule="atLeast"/>
              <w:rPr>
                <w:rFonts w:hint="eastAsia" w:ascii="宋体" w:hAnsi="宋体" w:eastAsia="宋体" w:cs="宋体"/>
                <w:color w:val="auto"/>
                <w:spacing w:val="-6"/>
                <w:kern w:val="0"/>
                <w:sz w:val="28"/>
                <w:szCs w:val="28"/>
                <w:highlight w:val="none"/>
                <w:lang w:val="en-US" w:eastAsia="zh-CN"/>
              </w:rPr>
            </w:pPr>
            <w:r>
              <w:rPr>
                <w:rFonts w:hint="eastAsia" w:ascii="宋体" w:hAnsi="宋体" w:eastAsia="宋体" w:cs="宋体"/>
                <w:color w:val="auto"/>
                <w:kern w:val="0"/>
                <w:sz w:val="28"/>
                <w:szCs w:val="28"/>
                <w:highlight w:val="none"/>
              </w:rPr>
              <w:t>根据</w:t>
            </w:r>
            <w:r>
              <w:rPr>
                <w:rFonts w:hint="eastAsia" w:ascii="宋体" w:hAnsi="宋体" w:eastAsia="宋体" w:cs="宋体"/>
                <w:color w:val="auto"/>
                <w:kern w:val="0"/>
                <w:sz w:val="28"/>
                <w:szCs w:val="28"/>
                <w:highlight w:val="none"/>
                <w:lang w:val="en-US" w:eastAsia="zh-CN"/>
              </w:rPr>
              <w:t>申请</w:t>
            </w:r>
            <w:r>
              <w:rPr>
                <w:rFonts w:hint="eastAsia" w:ascii="宋体" w:hAnsi="宋体" w:eastAsia="宋体" w:cs="宋体"/>
                <w:color w:val="auto"/>
                <w:kern w:val="0"/>
                <w:sz w:val="28"/>
                <w:szCs w:val="28"/>
                <w:highlight w:val="none"/>
              </w:rPr>
              <w:t>人拟投入本项目所需的办公场地和开标、评标场地以及电子监控等设备设施请情况进行综合比较评分。其中，①好得</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分，②较好1分&lt;得分&lt;</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分；②差得0分。</w:t>
            </w:r>
          </w:p>
        </w:tc>
        <w:tc>
          <w:tcPr>
            <w:tcW w:w="900" w:type="dxa"/>
            <w:noWrap w:val="0"/>
            <w:vAlign w:val="center"/>
          </w:tcPr>
          <w:p w14:paraId="0921D164">
            <w:pPr>
              <w:adjustRightInd w:val="0"/>
              <w:snapToGrid w:val="0"/>
              <w:spacing w:line="240" w:lineRule="atLeast"/>
              <w:jc w:val="center"/>
              <w:rPr>
                <w:rFonts w:hint="default" w:ascii="宋体" w:hAnsi="宋体" w:eastAsia="宋体" w:cs="宋体"/>
                <w:bCs/>
                <w:color w:val="auto"/>
                <w:spacing w:val="-6"/>
                <w:kern w:val="0"/>
                <w:sz w:val="28"/>
                <w:szCs w:val="28"/>
                <w:highlight w:val="none"/>
                <w:lang w:val="en-US" w:eastAsia="zh-CN"/>
              </w:rPr>
            </w:pPr>
            <w:r>
              <w:rPr>
                <w:rFonts w:hint="eastAsia" w:ascii="宋体" w:hAnsi="宋体" w:cs="宋体"/>
                <w:bCs/>
                <w:color w:val="auto"/>
                <w:spacing w:val="-6"/>
                <w:kern w:val="0"/>
                <w:sz w:val="28"/>
                <w:szCs w:val="28"/>
                <w:highlight w:val="none"/>
                <w:lang w:val="en-US" w:eastAsia="zh-CN"/>
              </w:rPr>
              <w:t>4分</w:t>
            </w:r>
          </w:p>
        </w:tc>
      </w:tr>
      <w:tr w14:paraId="01055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0" w:type="dxa"/>
            <w:vMerge w:val="continue"/>
            <w:noWrap w:val="0"/>
            <w:vAlign w:val="center"/>
          </w:tcPr>
          <w:p w14:paraId="661834C2">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c>
          <w:tcPr>
            <w:tcW w:w="8820" w:type="dxa"/>
            <w:noWrap w:val="0"/>
            <w:vAlign w:val="top"/>
          </w:tcPr>
          <w:p w14:paraId="4DABAD2A">
            <w:pPr>
              <w:widowControl/>
              <w:adjustRightInd w:val="0"/>
              <w:snapToGrid w:val="0"/>
              <w:spacing w:line="240" w:lineRule="atLeast"/>
              <w:rPr>
                <w:rFonts w:hint="eastAsia" w:ascii="宋体" w:hAnsi="宋体" w:eastAsia="宋体" w:cs="宋体"/>
                <w:color w:val="auto"/>
                <w:spacing w:val="-6"/>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（4）</w:t>
            </w:r>
            <w:r>
              <w:rPr>
                <w:rFonts w:hint="eastAsia" w:ascii="宋体" w:hAnsi="宋体" w:cs="宋体"/>
                <w:color w:val="auto"/>
                <w:kern w:val="0"/>
                <w:sz w:val="28"/>
                <w:szCs w:val="28"/>
                <w:highlight w:val="none"/>
                <w:lang w:val="en-US" w:eastAsia="zh-CN"/>
              </w:rPr>
              <w:t>按照</w:t>
            </w:r>
            <w:r>
              <w:rPr>
                <w:rFonts w:hint="eastAsia" w:ascii="宋体" w:hAnsi="宋体" w:eastAsia="宋体" w:cs="宋体"/>
                <w:color w:val="auto"/>
                <w:kern w:val="0"/>
                <w:sz w:val="28"/>
                <w:szCs w:val="28"/>
                <w:highlight w:val="none"/>
                <w:lang w:val="en-US" w:eastAsia="zh-CN"/>
              </w:rPr>
              <w:t>2022-2025年中选入库供应商测评打分</w:t>
            </w:r>
            <w:r>
              <w:rPr>
                <w:rFonts w:hint="eastAsia" w:ascii="宋体" w:hAnsi="宋体" w:cs="宋体"/>
                <w:color w:val="auto"/>
                <w:kern w:val="0"/>
                <w:sz w:val="28"/>
                <w:szCs w:val="28"/>
                <w:highlight w:val="none"/>
                <w:lang w:val="en-US" w:eastAsia="zh-CN"/>
              </w:rPr>
              <w:t>结果，</w:t>
            </w:r>
            <w:r>
              <w:rPr>
                <w:rFonts w:hint="eastAsia" w:ascii="宋体" w:hAnsi="宋体" w:eastAsia="宋体" w:cs="宋体"/>
                <w:color w:val="auto"/>
                <w:kern w:val="0"/>
                <w:sz w:val="28"/>
                <w:szCs w:val="28"/>
                <w:highlight w:val="none"/>
                <w:lang w:val="en-US" w:eastAsia="zh-CN"/>
              </w:rPr>
              <w:t>90分以上得1分，其余不得分。</w:t>
            </w:r>
          </w:p>
        </w:tc>
        <w:tc>
          <w:tcPr>
            <w:tcW w:w="900" w:type="dxa"/>
            <w:noWrap w:val="0"/>
            <w:vAlign w:val="center"/>
          </w:tcPr>
          <w:p w14:paraId="3E0F89CC">
            <w:pPr>
              <w:adjustRightInd w:val="0"/>
              <w:snapToGrid w:val="0"/>
              <w:spacing w:line="240" w:lineRule="atLeast"/>
              <w:jc w:val="center"/>
              <w:rPr>
                <w:rFonts w:hint="eastAsia" w:ascii="宋体" w:hAnsi="宋体" w:eastAsia="宋体" w:cs="宋体"/>
                <w:bCs/>
                <w:color w:val="auto"/>
                <w:spacing w:val="-6"/>
                <w:kern w:val="0"/>
                <w:sz w:val="28"/>
                <w:szCs w:val="28"/>
                <w:highlight w:val="none"/>
                <w:lang w:val="en-US" w:eastAsia="zh-CN"/>
              </w:rPr>
            </w:pPr>
            <w:r>
              <w:rPr>
                <w:rFonts w:hint="eastAsia" w:ascii="宋体" w:hAnsi="宋体" w:eastAsia="宋体" w:cs="宋体"/>
                <w:bCs/>
                <w:color w:val="auto"/>
                <w:spacing w:val="-6"/>
                <w:kern w:val="0"/>
                <w:sz w:val="28"/>
                <w:szCs w:val="28"/>
                <w:highlight w:val="none"/>
                <w:lang w:val="en-US" w:eastAsia="zh-CN"/>
              </w:rPr>
              <w:t>1分</w:t>
            </w:r>
          </w:p>
        </w:tc>
      </w:tr>
      <w:tr w14:paraId="069A4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restart"/>
            <w:noWrap w:val="0"/>
            <w:vAlign w:val="center"/>
          </w:tcPr>
          <w:p w14:paraId="6EBAC3C9">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招标代理方案评价（30分）</w:t>
            </w:r>
          </w:p>
        </w:tc>
        <w:tc>
          <w:tcPr>
            <w:tcW w:w="8820" w:type="dxa"/>
            <w:noWrap w:val="0"/>
            <w:vAlign w:val="top"/>
          </w:tcPr>
          <w:p w14:paraId="54071535">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对本次比选的理解和认识；</w:t>
            </w:r>
          </w:p>
          <w:p w14:paraId="2C188A99">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完善详细，3分＜得分≤6分；</w:t>
            </w:r>
          </w:p>
          <w:p w14:paraId="661B9D86">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基本完善，0分＜得分≤3分；</w:t>
            </w:r>
          </w:p>
          <w:p w14:paraId="699834AC">
            <w:pPr>
              <w:widowControl/>
              <w:adjustRightInd w:val="0"/>
              <w:snapToGrid w:val="0"/>
              <w:spacing w:line="240" w:lineRule="atLeast"/>
              <w:rPr>
                <w:rFonts w:hint="eastAsia" w:ascii="宋体" w:hAnsi="宋体" w:eastAsia="宋体" w:cs="宋体"/>
                <w:bCs/>
                <w:color w:val="auto"/>
                <w:spacing w:val="-6"/>
                <w:kern w:val="0"/>
                <w:sz w:val="28"/>
                <w:szCs w:val="28"/>
                <w:highlight w:val="none"/>
              </w:rPr>
            </w:pPr>
            <w:r>
              <w:rPr>
                <w:rFonts w:hint="eastAsia" w:ascii="宋体" w:hAnsi="宋体" w:eastAsia="宋体" w:cs="宋体"/>
                <w:color w:val="auto"/>
                <w:spacing w:val="-6"/>
                <w:kern w:val="0"/>
                <w:sz w:val="28"/>
                <w:szCs w:val="28"/>
                <w:highlight w:val="none"/>
              </w:rPr>
              <w:t>不完善，得0分。</w:t>
            </w:r>
          </w:p>
        </w:tc>
        <w:tc>
          <w:tcPr>
            <w:tcW w:w="900" w:type="dxa"/>
            <w:noWrap w:val="0"/>
            <w:vAlign w:val="center"/>
          </w:tcPr>
          <w:p w14:paraId="1AD4F972">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6分</w:t>
            </w:r>
          </w:p>
        </w:tc>
      </w:tr>
      <w:tr w14:paraId="1E06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continue"/>
            <w:noWrap w:val="0"/>
            <w:vAlign w:val="center"/>
          </w:tcPr>
          <w:p w14:paraId="720BA997">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c>
          <w:tcPr>
            <w:tcW w:w="8820" w:type="dxa"/>
            <w:noWrap w:val="0"/>
            <w:vAlign w:val="top"/>
          </w:tcPr>
          <w:p w14:paraId="6CA549E0">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对民用机场招投标项目的分析及建议措施；</w:t>
            </w:r>
          </w:p>
          <w:p w14:paraId="256BB26D">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完善详细，3分＜得分≤6分；</w:t>
            </w:r>
          </w:p>
          <w:p w14:paraId="46C51E73">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基本完善，0分＜得分≤3分；</w:t>
            </w:r>
          </w:p>
          <w:p w14:paraId="262DF9BE">
            <w:pPr>
              <w:widowControl/>
              <w:adjustRightInd w:val="0"/>
              <w:snapToGrid w:val="0"/>
              <w:spacing w:line="240" w:lineRule="atLeast"/>
              <w:rPr>
                <w:rFonts w:hint="eastAsia" w:ascii="宋体" w:hAnsi="宋体" w:eastAsia="宋体" w:cs="宋体"/>
                <w:bCs/>
                <w:color w:val="auto"/>
                <w:spacing w:val="-6"/>
                <w:kern w:val="0"/>
                <w:sz w:val="28"/>
                <w:szCs w:val="28"/>
                <w:highlight w:val="none"/>
              </w:rPr>
            </w:pPr>
            <w:r>
              <w:rPr>
                <w:rFonts w:hint="eastAsia" w:ascii="宋体" w:hAnsi="宋体" w:eastAsia="宋体" w:cs="宋体"/>
                <w:color w:val="auto"/>
                <w:spacing w:val="-6"/>
                <w:kern w:val="0"/>
                <w:sz w:val="28"/>
                <w:szCs w:val="28"/>
                <w:highlight w:val="none"/>
              </w:rPr>
              <w:t>不完善，得0分。</w:t>
            </w:r>
          </w:p>
        </w:tc>
        <w:tc>
          <w:tcPr>
            <w:tcW w:w="900" w:type="dxa"/>
            <w:noWrap w:val="0"/>
            <w:vAlign w:val="center"/>
          </w:tcPr>
          <w:p w14:paraId="55556D91">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6分</w:t>
            </w:r>
          </w:p>
        </w:tc>
      </w:tr>
      <w:tr w14:paraId="3262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continue"/>
            <w:noWrap w:val="0"/>
            <w:vAlign w:val="center"/>
          </w:tcPr>
          <w:p w14:paraId="096AECD9">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c>
          <w:tcPr>
            <w:tcW w:w="8820" w:type="dxa"/>
            <w:noWrap w:val="0"/>
            <w:vAlign w:val="top"/>
          </w:tcPr>
          <w:p w14:paraId="6346EA26">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招标代理工作计划阐述（包括但不限于招标响应时间、招标文件制作及突发情况处理时限等）；</w:t>
            </w:r>
          </w:p>
          <w:p w14:paraId="25DF7873">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完善详细，3分＜得分≤6分；</w:t>
            </w:r>
          </w:p>
          <w:p w14:paraId="54F290E6">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基本完善，0分＜得分≤3分；</w:t>
            </w:r>
          </w:p>
          <w:p w14:paraId="548A408F">
            <w:pPr>
              <w:widowControl/>
              <w:adjustRightInd w:val="0"/>
              <w:snapToGrid w:val="0"/>
              <w:spacing w:line="240" w:lineRule="atLeast"/>
              <w:rPr>
                <w:rFonts w:hint="eastAsia" w:ascii="宋体" w:hAnsi="宋体" w:eastAsia="宋体" w:cs="宋体"/>
                <w:bCs/>
                <w:color w:val="auto"/>
                <w:spacing w:val="-6"/>
                <w:kern w:val="0"/>
                <w:sz w:val="28"/>
                <w:szCs w:val="28"/>
                <w:highlight w:val="none"/>
              </w:rPr>
            </w:pPr>
            <w:r>
              <w:rPr>
                <w:rFonts w:hint="eastAsia" w:ascii="宋体" w:hAnsi="宋体" w:eastAsia="宋体" w:cs="宋体"/>
                <w:color w:val="auto"/>
                <w:spacing w:val="-6"/>
                <w:kern w:val="0"/>
                <w:sz w:val="28"/>
                <w:szCs w:val="28"/>
                <w:highlight w:val="none"/>
              </w:rPr>
              <w:t>不完善，得0分。</w:t>
            </w:r>
          </w:p>
        </w:tc>
        <w:tc>
          <w:tcPr>
            <w:tcW w:w="900" w:type="dxa"/>
            <w:noWrap w:val="0"/>
            <w:vAlign w:val="center"/>
          </w:tcPr>
          <w:p w14:paraId="181F15F6">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6分</w:t>
            </w:r>
          </w:p>
        </w:tc>
      </w:tr>
      <w:tr w14:paraId="34E63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continue"/>
            <w:noWrap w:val="0"/>
            <w:vAlign w:val="center"/>
          </w:tcPr>
          <w:p w14:paraId="6928D2B2">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c>
          <w:tcPr>
            <w:tcW w:w="8820" w:type="dxa"/>
            <w:noWrap w:val="0"/>
            <w:vAlign w:val="top"/>
          </w:tcPr>
          <w:p w14:paraId="0CE633DC">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拟采取的保证招标过程公开、公正、公平的措施；</w:t>
            </w:r>
          </w:p>
          <w:p w14:paraId="71D6C739">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完善详细，3分＜得分≤6分；</w:t>
            </w:r>
          </w:p>
          <w:p w14:paraId="3605E6F3">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基本完善，0分＜得分≤3分；</w:t>
            </w:r>
          </w:p>
          <w:p w14:paraId="515F3BB8">
            <w:pPr>
              <w:widowControl/>
              <w:adjustRightInd w:val="0"/>
              <w:snapToGrid w:val="0"/>
              <w:spacing w:line="240" w:lineRule="atLeast"/>
              <w:rPr>
                <w:rFonts w:hint="eastAsia" w:ascii="宋体" w:hAnsi="宋体" w:eastAsia="宋体" w:cs="宋体"/>
                <w:bCs/>
                <w:color w:val="auto"/>
                <w:spacing w:val="-6"/>
                <w:kern w:val="0"/>
                <w:sz w:val="28"/>
                <w:szCs w:val="28"/>
                <w:highlight w:val="none"/>
              </w:rPr>
            </w:pPr>
            <w:r>
              <w:rPr>
                <w:rFonts w:hint="eastAsia" w:ascii="宋体" w:hAnsi="宋体" w:eastAsia="宋体" w:cs="宋体"/>
                <w:color w:val="auto"/>
                <w:spacing w:val="-6"/>
                <w:kern w:val="0"/>
                <w:sz w:val="28"/>
                <w:szCs w:val="28"/>
                <w:highlight w:val="none"/>
              </w:rPr>
              <w:t>不完善，得0分。</w:t>
            </w:r>
          </w:p>
        </w:tc>
        <w:tc>
          <w:tcPr>
            <w:tcW w:w="900" w:type="dxa"/>
            <w:noWrap w:val="0"/>
            <w:vAlign w:val="center"/>
          </w:tcPr>
          <w:p w14:paraId="53E294E6">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6分</w:t>
            </w:r>
          </w:p>
        </w:tc>
      </w:tr>
      <w:tr w14:paraId="1C4C6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vMerge w:val="continue"/>
            <w:noWrap w:val="0"/>
            <w:vAlign w:val="center"/>
          </w:tcPr>
          <w:p w14:paraId="5895F0D1">
            <w:pPr>
              <w:adjustRightInd w:val="0"/>
              <w:snapToGrid w:val="0"/>
              <w:spacing w:line="240" w:lineRule="atLeast"/>
              <w:jc w:val="center"/>
              <w:rPr>
                <w:rFonts w:hint="eastAsia" w:ascii="宋体" w:hAnsi="宋体" w:eastAsia="宋体" w:cs="宋体"/>
                <w:bCs/>
                <w:color w:val="auto"/>
                <w:spacing w:val="-6"/>
                <w:kern w:val="0"/>
                <w:sz w:val="28"/>
                <w:szCs w:val="28"/>
                <w:highlight w:val="none"/>
              </w:rPr>
            </w:pPr>
          </w:p>
        </w:tc>
        <w:tc>
          <w:tcPr>
            <w:tcW w:w="8820" w:type="dxa"/>
            <w:noWrap w:val="0"/>
            <w:vAlign w:val="top"/>
          </w:tcPr>
          <w:p w14:paraId="22EC69CC">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申请人对招投标法律法规（含民航行业）的掌握水平及承诺的其他服务内容。</w:t>
            </w:r>
          </w:p>
          <w:p w14:paraId="74712CA5">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完善详细，3分＜得分≤6分；</w:t>
            </w:r>
          </w:p>
          <w:p w14:paraId="6112A61C">
            <w:pPr>
              <w:widowControl/>
              <w:adjustRightInd w:val="0"/>
              <w:snapToGrid w:val="0"/>
              <w:spacing w:line="240" w:lineRule="atLeast"/>
              <w:rPr>
                <w:rFonts w:hint="eastAsia" w:ascii="宋体" w:hAnsi="宋体" w:eastAsia="宋体" w:cs="宋体"/>
                <w:color w:val="auto"/>
                <w:spacing w:val="-6"/>
                <w:kern w:val="0"/>
                <w:sz w:val="28"/>
                <w:szCs w:val="28"/>
                <w:highlight w:val="none"/>
              </w:rPr>
            </w:pPr>
            <w:r>
              <w:rPr>
                <w:rFonts w:hint="eastAsia" w:ascii="宋体" w:hAnsi="宋体" w:eastAsia="宋体" w:cs="宋体"/>
                <w:color w:val="auto"/>
                <w:spacing w:val="-6"/>
                <w:kern w:val="0"/>
                <w:sz w:val="28"/>
                <w:szCs w:val="28"/>
                <w:highlight w:val="none"/>
              </w:rPr>
              <w:t>基本完善，0分＜得分≤3分；</w:t>
            </w:r>
          </w:p>
          <w:p w14:paraId="086C7D81">
            <w:pPr>
              <w:widowControl/>
              <w:adjustRightInd w:val="0"/>
              <w:snapToGrid w:val="0"/>
              <w:spacing w:line="240" w:lineRule="atLeast"/>
              <w:rPr>
                <w:rFonts w:hint="eastAsia" w:ascii="宋体" w:hAnsi="宋体" w:eastAsia="宋体" w:cs="宋体"/>
                <w:bCs/>
                <w:color w:val="auto"/>
                <w:spacing w:val="-6"/>
                <w:kern w:val="0"/>
                <w:sz w:val="28"/>
                <w:szCs w:val="28"/>
                <w:highlight w:val="none"/>
              </w:rPr>
            </w:pPr>
            <w:r>
              <w:rPr>
                <w:rFonts w:hint="eastAsia" w:ascii="宋体" w:hAnsi="宋体" w:eastAsia="宋体" w:cs="宋体"/>
                <w:color w:val="auto"/>
                <w:spacing w:val="-6"/>
                <w:kern w:val="0"/>
                <w:sz w:val="28"/>
                <w:szCs w:val="28"/>
                <w:highlight w:val="none"/>
              </w:rPr>
              <w:t>不完善，得0分。</w:t>
            </w:r>
          </w:p>
        </w:tc>
        <w:tc>
          <w:tcPr>
            <w:tcW w:w="900" w:type="dxa"/>
            <w:noWrap w:val="0"/>
            <w:vAlign w:val="center"/>
          </w:tcPr>
          <w:p w14:paraId="2DCC1183">
            <w:pPr>
              <w:adjustRightInd w:val="0"/>
              <w:snapToGrid w:val="0"/>
              <w:spacing w:line="240" w:lineRule="atLeast"/>
              <w:jc w:val="center"/>
              <w:rPr>
                <w:rFonts w:hint="eastAsia" w:ascii="宋体" w:hAnsi="宋体" w:eastAsia="宋体" w:cs="宋体"/>
                <w:bCs/>
                <w:color w:val="auto"/>
                <w:spacing w:val="-6"/>
                <w:kern w:val="0"/>
                <w:sz w:val="28"/>
                <w:szCs w:val="28"/>
                <w:highlight w:val="none"/>
              </w:rPr>
            </w:pPr>
            <w:r>
              <w:rPr>
                <w:rFonts w:hint="eastAsia" w:ascii="宋体" w:hAnsi="宋体" w:eastAsia="宋体" w:cs="宋体"/>
                <w:bCs/>
                <w:color w:val="auto"/>
                <w:spacing w:val="-6"/>
                <w:kern w:val="0"/>
                <w:sz w:val="28"/>
                <w:szCs w:val="28"/>
                <w:highlight w:val="none"/>
              </w:rPr>
              <w:t>6分</w:t>
            </w:r>
          </w:p>
        </w:tc>
      </w:tr>
    </w:tbl>
    <w:p w14:paraId="21050811">
      <w:pPr>
        <w:pageBreakBefore w:val="0"/>
        <w:widowControl w:val="0"/>
        <w:numPr>
          <w:ilvl w:val="0"/>
          <w:numId w:val="4"/>
        </w:numPr>
        <w:kinsoku/>
        <w:wordWrap/>
        <w:overflowPunct/>
        <w:topLinePunct w:val="0"/>
        <w:bidi w:val="0"/>
        <w:spacing w:line="560" w:lineRule="exact"/>
        <w:ind w:left="0" w:leftChars="0" w:right="0" w:rightChars="0"/>
        <w:textAlignment w:val="auto"/>
        <w:rPr>
          <w:rFonts w:eastAsia="仿宋_GB2312"/>
          <w:b/>
          <w:bCs/>
          <w:color w:val="auto"/>
          <w:spacing w:val="-12"/>
          <w:kern w:val="0"/>
          <w:sz w:val="32"/>
          <w:szCs w:val="32"/>
          <w:highlight w:val="none"/>
        </w:rPr>
      </w:pPr>
      <w:r>
        <w:rPr>
          <w:rFonts w:eastAsia="仿宋_GB2312"/>
          <w:b/>
          <w:bCs/>
          <w:color w:val="auto"/>
          <w:spacing w:val="-12"/>
          <w:kern w:val="0"/>
          <w:sz w:val="32"/>
          <w:szCs w:val="32"/>
          <w:highlight w:val="none"/>
        </w:rPr>
        <w:t>推荐</w:t>
      </w:r>
      <w:r>
        <w:rPr>
          <w:rFonts w:hint="eastAsia" w:eastAsia="仿宋_GB2312"/>
          <w:b/>
          <w:bCs/>
          <w:color w:val="auto"/>
          <w:spacing w:val="-12"/>
          <w:kern w:val="0"/>
          <w:sz w:val="32"/>
          <w:szCs w:val="32"/>
          <w:highlight w:val="none"/>
        </w:rPr>
        <w:t>中选供应商</w:t>
      </w:r>
    </w:p>
    <w:p w14:paraId="29BF5F74">
      <w:pPr>
        <w:pageBreakBefore w:val="0"/>
        <w:widowControl w:val="0"/>
        <w:kinsoku/>
        <w:wordWrap/>
        <w:overflowPunct/>
        <w:topLinePunct w:val="0"/>
        <w:bidi w:val="0"/>
        <w:spacing w:line="560" w:lineRule="exact"/>
        <w:ind w:left="0" w:leftChars="0" w:right="0" w:rightChars="0" w:firstLine="592" w:firstLineChars="200"/>
        <w:textAlignment w:val="auto"/>
        <w:rPr>
          <w:rFonts w:eastAsia="仿宋_GB2312"/>
          <w:color w:val="auto"/>
          <w:spacing w:val="-12"/>
          <w:kern w:val="0"/>
          <w:sz w:val="32"/>
          <w:szCs w:val="32"/>
          <w:highlight w:val="none"/>
        </w:rPr>
      </w:pPr>
      <w:r>
        <w:rPr>
          <w:rFonts w:hint="eastAsia" w:eastAsia="仿宋_GB2312"/>
          <w:color w:val="auto"/>
          <w:spacing w:val="-12"/>
          <w:kern w:val="0"/>
          <w:sz w:val="32"/>
          <w:szCs w:val="32"/>
          <w:highlight w:val="none"/>
        </w:rPr>
        <w:t>本次比选采用综合评分法，</w:t>
      </w:r>
      <w:r>
        <w:rPr>
          <w:rFonts w:eastAsia="仿宋_GB2312"/>
          <w:color w:val="auto"/>
          <w:spacing w:val="-12"/>
          <w:kern w:val="0"/>
          <w:sz w:val="32"/>
          <w:szCs w:val="32"/>
          <w:highlight w:val="none"/>
        </w:rPr>
        <w:t>满分100分</w:t>
      </w:r>
      <w:r>
        <w:rPr>
          <w:rFonts w:hint="eastAsia" w:eastAsia="仿宋_GB2312"/>
          <w:color w:val="auto"/>
          <w:spacing w:val="-12"/>
          <w:kern w:val="0"/>
          <w:sz w:val="32"/>
          <w:szCs w:val="32"/>
          <w:highlight w:val="none"/>
        </w:rPr>
        <w:t>，其中各参选供应商招标代理方案评价的最终得分为比选评审小组各成员评分的算术平均值</w:t>
      </w:r>
      <w:r>
        <w:rPr>
          <w:rFonts w:eastAsia="仿宋_GB2312"/>
          <w:color w:val="auto"/>
          <w:spacing w:val="-12"/>
          <w:kern w:val="0"/>
          <w:sz w:val="32"/>
          <w:szCs w:val="32"/>
          <w:highlight w:val="none"/>
        </w:rPr>
        <w:t>。</w:t>
      </w:r>
      <w:r>
        <w:rPr>
          <w:rFonts w:hint="eastAsia" w:eastAsia="仿宋_GB2312"/>
          <w:color w:val="auto"/>
          <w:spacing w:val="-12"/>
          <w:kern w:val="0"/>
          <w:sz w:val="32"/>
          <w:szCs w:val="32"/>
          <w:highlight w:val="none"/>
        </w:rPr>
        <w:t>比选评审小组</w:t>
      </w:r>
      <w:r>
        <w:rPr>
          <w:rFonts w:eastAsia="仿宋_GB2312"/>
          <w:color w:val="auto"/>
          <w:spacing w:val="-12"/>
          <w:kern w:val="0"/>
          <w:sz w:val="32"/>
          <w:szCs w:val="32"/>
          <w:highlight w:val="none"/>
        </w:rPr>
        <w:t>将按照综合评分得分由高到低的顺序排名，</w:t>
      </w:r>
      <w:r>
        <w:rPr>
          <w:rFonts w:hint="eastAsia" w:eastAsia="仿宋_GB2312"/>
          <w:color w:val="auto"/>
          <w:spacing w:val="-12"/>
          <w:kern w:val="0"/>
          <w:sz w:val="32"/>
          <w:szCs w:val="32"/>
          <w:highlight w:val="none"/>
        </w:rPr>
        <w:t>选取排名前</w:t>
      </w:r>
      <w:r>
        <w:rPr>
          <w:rFonts w:hint="eastAsia" w:eastAsia="仿宋_GB2312"/>
          <w:color w:val="auto"/>
          <w:spacing w:val="-12"/>
          <w:kern w:val="0"/>
          <w:sz w:val="32"/>
          <w:szCs w:val="32"/>
          <w:highlight w:val="none"/>
          <w:lang w:val="en-US" w:eastAsia="zh-CN"/>
        </w:rPr>
        <w:t>四</w:t>
      </w:r>
      <w:r>
        <w:rPr>
          <w:rFonts w:hint="eastAsia" w:eastAsia="仿宋_GB2312"/>
          <w:color w:val="auto"/>
          <w:spacing w:val="-12"/>
          <w:kern w:val="0"/>
          <w:sz w:val="32"/>
          <w:szCs w:val="32"/>
          <w:highlight w:val="none"/>
        </w:rPr>
        <w:t>家供应商</w:t>
      </w:r>
      <w:r>
        <w:rPr>
          <w:rFonts w:eastAsia="仿宋_GB2312"/>
          <w:color w:val="auto"/>
          <w:spacing w:val="-12"/>
          <w:kern w:val="0"/>
          <w:sz w:val="32"/>
          <w:szCs w:val="32"/>
          <w:highlight w:val="none"/>
        </w:rPr>
        <w:t>为</w:t>
      </w:r>
      <w:r>
        <w:rPr>
          <w:rFonts w:hint="eastAsia" w:eastAsia="仿宋_GB2312"/>
          <w:color w:val="auto"/>
          <w:spacing w:val="-12"/>
          <w:kern w:val="0"/>
          <w:sz w:val="32"/>
          <w:szCs w:val="32"/>
          <w:highlight w:val="none"/>
        </w:rPr>
        <w:t>推荐</w:t>
      </w:r>
      <w:r>
        <w:rPr>
          <w:rFonts w:eastAsia="仿宋_GB2312"/>
          <w:color w:val="auto"/>
          <w:spacing w:val="-12"/>
          <w:kern w:val="0"/>
          <w:sz w:val="32"/>
          <w:szCs w:val="32"/>
          <w:highlight w:val="none"/>
        </w:rPr>
        <w:t>中选</w:t>
      </w:r>
      <w:r>
        <w:rPr>
          <w:rFonts w:hint="eastAsia" w:eastAsia="仿宋_GB2312"/>
          <w:color w:val="auto"/>
          <w:spacing w:val="-12"/>
          <w:kern w:val="0"/>
          <w:sz w:val="32"/>
          <w:szCs w:val="32"/>
          <w:highlight w:val="none"/>
          <w:lang w:val="en-US" w:eastAsia="zh-CN"/>
        </w:rPr>
        <w:t>供应商</w:t>
      </w:r>
      <w:r>
        <w:rPr>
          <w:rFonts w:eastAsia="仿宋_GB2312"/>
          <w:color w:val="auto"/>
          <w:spacing w:val="-12"/>
          <w:kern w:val="0"/>
          <w:sz w:val="32"/>
          <w:szCs w:val="32"/>
          <w:highlight w:val="none"/>
        </w:rPr>
        <w:t>。</w:t>
      </w:r>
      <w:r>
        <w:rPr>
          <w:rFonts w:hint="eastAsia" w:eastAsia="仿宋_GB2312"/>
          <w:color w:val="auto"/>
          <w:spacing w:val="-12"/>
          <w:kern w:val="0"/>
          <w:sz w:val="32"/>
          <w:szCs w:val="32"/>
          <w:highlight w:val="none"/>
        </w:rPr>
        <w:t>如出现参选供应商</w:t>
      </w:r>
      <w:r>
        <w:rPr>
          <w:rFonts w:eastAsia="仿宋_GB2312"/>
          <w:color w:val="auto"/>
          <w:spacing w:val="-12"/>
          <w:kern w:val="0"/>
          <w:sz w:val="32"/>
          <w:szCs w:val="32"/>
          <w:highlight w:val="none"/>
        </w:rPr>
        <w:t>综合得分相同</w:t>
      </w:r>
      <w:r>
        <w:rPr>
          <w:rFonts w:hint="eastAsia" w:eastAsia="仿宋_GB2312"/>
          <w:color w:val="auto"/>
          <w:spacing w:val="-12"/>
          <w:kern w:val="0"/>
          <w:sz w:val="32"/>
          <w:szCs w:val="32"/>
          <w:highlight w:val="none"/>
        </w:rPr>
        <w:t>的</w:t>
      </w:r>
      <w:r>
        <w:rPr>
          <w:rFonts w:eastAsia="仿宋_GB2312"/>
          <w:color w:val="auto"/>
          <w:spacing w:val="-12"/>
          <w:kern w:val="0"/>
          <w:sz w:val="32"/>
          <w:szCs w:val="32"/>
          <w:highlight w:val="none"/>
        </w:rPr>
        <w:t>则</w:t>
      </w:r>
      <w:r>
        <w:rPr>
          <w:rFonts w:hint="eastAsia" w:eastAsia="仿宋_GB2312"/>
          <w:color w:val="auto"/>
          <w:spacing w:val="-12"/>
          <w:kern w:val="0"/>
          <w:sz w:val="32"/>
          <w:szCs w:val="32"/>
          <w:highlight w:val="none"/>
          <w:lang w:val="en-US" w:eastAsia="zh-CN"/>
        </w:rPr>
        <w:t>按照评分标准中“</w:t>
      </w:r>
      <w:r>
        <w:rPr>
          <w:rFonts w:hint="eastAsia" w:eastAsia="仿宋_GB2312"/>
          <w:color w:val="auto"/>
          <w:spacing w:val="-12"/>
          <w:kern w:val="0"/>
          <w:sz w:val="32"/>
          <w:szCs w:val="32"/>
          <w:highlight w:val="none"/>
        </w:rPr>
        <w:t>招标代理方案评价</w:t>
      </w:r>
      <w:r>
        <w:rPr>
          <w:rFonts w:hint="eastAsia" w:eastAsia="仿宋_GB2312"/>
          <w:color w:val="auto"/>
          <w:spacing w:val="-12"/>
          <w:kern w:val="0"/>
          <w:sz w:val="32"/>
          <w:szCs w:val="32"/>
          <w:highlight w:val="none"/>
          <w:lang w:val="en-US" w:eastAsia="zh-CN"/>
        </w:rPr>
        <w:t>”得分高者中选。</w:t>
      </w:r>
    </w:p>
    <w:p w14:paraId="389EAB81">
      <w:pPr>
        <w:pStyle w:val="2"/>
        <w:pageBreakBefore w:val="0"/>
        <w:widowControl w:val="0"/>
        <w:kinsoku/>
        <w:wordWrap/>
        <w:overflowPunct/>
        <w:topLinePunct w:val="0"/>
        <w:bidi w:val="0"/>
        <w:spacing w:line="560" w:lineRule="exact"/>
        <w:ind w:left="0" w:leftChars="0" w:right="0" w:rightChars="0"/>
        <w:jc w:val="left"/>
        <w:textAlignment w:val="auto"/>
        <w:rPr>
          <w:rFonts w:hint="eastAsia" w:ascii="仿宋" w:hAnsi="仿宋" w:eastAsia="仿宋" w:cs="仿宋"/>
          <w:color w:val="auto"/>
          <w:highlight w:val="none"/>
        </w:rPr>
      </w:pPr>
      <w:r>
        <w:rPr>
          <w:rFonts w:eastAsia="仿宋_GB2312"/>
          <w:color w:val="auto"/>
          <w:spacing w:val="-12"/>
          <w:kern w:val="0"/>
          <w:szCs w:val="32"/>
          <w:highlight w:val="none"/>
        </w:rPr>
        <w:br w:type="page"/>
      </w:r>
      <w:bookmarkStart w:id="9" w:name="_Toc487121117"/>
      <w:r>
        <w:rPr>
          <w:rFonts w:hint="eastAsia" w:ascii="仿宋" w:hAnsi="仿宋" w:eastAsia="仿宋" w:cs="仿宋"/>
          <w:b/>
          <w:bCs/>
          <w:color w:val="auto"/>
          <w:kern w:val="2"/>
          <w:sz w:val="32"/>
          <w:szCs w:val="32"/>
          <w:highlight w:val="none"/>
          <w:lang w:val="en-US" w:eastAsia="zh-CN" w:bidi="ar-SA"/>
        </w:rPr>
        <w:t>附件一：参选函(格式)</w:t>
      </w:r>
      <w:bookmarkEnd w:id="9"/>
    </w:p>
    <w:p w14:paraId="2CEC8FE7">
      <w:pPr>
        <w:pageBreakBefore w:val="0"/>
        <w:widowControl w:val="0"/>
        <w:kinsoku/>
        <w:wordWrap/>
        <w:overflowPunct/>
        <w:topLinePunct w:val="0"/>
        <w:bidi w:val="0"/>
        <w:adjustRightInd w:val="0"/>
        <w:snapToGrid w:val="0"/>
        <w:spacing w:line="560" w:lineRule="exact"/>
        <w:ind w:left="0" w:leftChars="0" w:right="0" w:rightChars="0"/>
        <w:textAlignment w:val="auto"/>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u w:val="single"/>
        </w:rPr>
        <w:t>河北机场管理集团有限公司：</w:t>
      </w:r>
    </w:p>
    <w:p w14:paraId="0D7EE947">
      <w:pPr>
        <w:pageBreakBefore w:val="0"/>
        <w:widowControl w:val="0"/>
        <w:kinsoku/>
        <w:wordWrap/>
        <w:overflowPunct/>
        <w:topLinePunct w:val="0"/>
        <w:bidi w:val="0"/>
        <w:spacing w:line="560" w:lineRule="exact"/>
        <w:ind w:left="0" w:leftChars="0" w:right="0" w:rightChars="0"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我公司知悉并下载了贵公司的</w:t>
      </w:r>
      <w:r>
        <w:rPr>
          <w:rFonts w:hint="eastAsia" w:ascii="仿宋" w:hAnsi="仿宋" w:eastAsia="仿宋" w:cs="仿宋"/>
          <w:color w:val="auto"/>
          <w:sz w:val="32"/>
          <w:szCs w:val="32"/>
          <w:highlight w:val="none"/>
          <w:u w:val="single"/>
        </w:rPr>
        <w:t>招标代理机构</w:t>
      </w:r>
      <w:r>
        <w:rPr>
          <w:rFonts w:hint="eastAsia" w:ascii="仿宋" w:hAnsi="仿宋" w:eastAsia="仿宋" w:cs="仿宋"/>
          <w:color w:val="auto"/>
          <w:sz w:val="32"/>
          <w:szCs w:val="32"/>
          <w:highlight w:val="none"/>
          <w:u w:val="single"/>
          <w:lang w:val="en-US" w:eastAsia="zh-CN"/>
        </w:rPr>
        <w:t>供应商</w:t>
      </w:r>
      <w:r>
        <w:rPr>
          <w:rFonts w:hint="eastAsia" w:ascii="仿宋" w:hAnsi="仿宋" w:eastAsia="仿宋" w:cs="仿宋"/>
          <w:color w:val="auto"/>
          <w:sz w:val="32"/>
          <w:szCs w:val="32"/>
          <w:highlight w:val="none"/>
          <w:u w:val="single"/>
        </w:rPr>
        <w:t>库</w:t>
      </w:r>
      <w:r>
        <w:rPr>
          <w:rFonts w:hint="eastAsia" w:ascii="仿宋" w:hAnsi="仿宋" w:eastAsia="仿宋" w:cs="仿宋"/>
          <w:color w:val="auto"/>
          <w:sz w:val="32"/>
          <w:szCs w:val="32"/>
          <w:highlight w:val="none"/>
        </w:rPr>
        <w:t>比选文件，经详细研究，我司决定参加比选的有关活动。为此，我单位谨郑重声明以下诸点，并对之负法律责任。</w:t>
      </w:r>
    </w:p>
    <w:p w14:paraId="6B07BF1A">
      <w:pPr>
        <w:pageBreakBefore w:val="0"/>
        <w:widowControl w:val="0"/>
        <w:kinsoku/>
        <w:wordWrap/>
        <w:overflowPunct/>
        <w:topLinePunct w:val="0"/>
        <w:bidi w:val="0"/>
        <w:spacing w:line="560" w:lineRule="exact"/>
        <w:ind w:left="0" w:leftChars="0" w:right="0" w:rightChars="0" w:firstLine="678" w:firstLineChars="2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1．愿意按照比选文件中的一切要求，提供招标代理服务。</w:t>
      </w:r>
    </w:p>
    <w:p w14:paraId="616EDFB8">
      <w:pPr>
        <w:pageBreakBefore w:val="0"/>
        <w:widowControl w:val="0"/>
        <w:kinsoku/>
        <w:wordWrap/>
        <w:overflowPunct/>
        <w:topLinePunct w:val="0"/>
        <w:bidi w:val="0"/>
        <w:spacing w:line="560" w:lineRule="exact"/>
        <w:ind w:left="0" w:leftChars="0" w:right="0" w:rightChars="0" w:firstLine="678" w:firstLineChars="2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2．我单位提交的比选申请文件为：正本一份，副本</w:t>
      </w:r>
      <w:r>
        <w:rPr>
          <w:rFonts w:hint="eastAsia" w:ascii="仿宋" w:hAnsi="仿宋" w:eastAsia="仿宋" w:cs="仿宋"/>
          <w:color w:val="auto"/>
          <w:sz w:val="32"/>
          <w:szCs w:val="32"/>
          <w:highlight w:val="none"/>
          <w:lang w:val="en-US" w:eastAsia="zh-CN"/>
        </w:rPr>
        <w:t>三</w:t>
      </w:r>
      <w:bookmarkStart w:id="12" w:name="_GoBack"/>
      <w:bookmarkEnd w:id="12"/>
      <w:r>
        <w:rPr>
          <w:rFonts w:hint="eastAsia" w:ascii="仿宋" w:hAnsi="仿宋" w:eastAsia="仿宋" w:cs="仿宋"/>
          <w:color w:val="auto"/>
          <w:sz w:val="32"/>
          <w:szCs w:val="32"/>
          <w:highlight w:val="none"/>
        </w:rPr>
        <w:t>份。</w:t>
      </w:r>
    </w:p>
    <w:p w14:paraId="281D5BDE">
      <w:pPr>
        <w:pageBreakBefore w:val="0"/>
        <w:widowControl w:val="0"/>
        <w:kinsoku/>
        <w:wordWrap/>
        <w:overflowPunct/>
        <w:topLinePunct w:val="0"/>
        <w:bidi w:val="0"/>
        <w:spacing w:line="560" w:lineRule="exact"/>
        <w:ind w:left="0" w:leftChars="0" w:right="0" w:rightChars="0" w:firstLine="678" w:firstLineChars="2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3．如果我单位最终中选，我们将履行比选文件中规定的每一项要求，按期、按质、按量完成任务。</w:t>
      </w:r>
    </w:p>
    <w:p w14:paraId="6FB31BA3">
      <w:pPr>
        <w:pageBreakBefore w:val="0"/>
        <w:widowControl w:val="0"/>
        <w:kinsoku/>
        <w:wordWrap/>
        <w:overflowPunct/>
        <w:topLinePunct w:val="0"/>
        <w:bidi w:val="0"/>
        <w:spacing w:line="560" w:lineRule="exact"/>
        <w:ind w:left="0" w:leftChars="0" w:right="0" w:rightChars="0" w:firstLine="678" w:firstLineChars="2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4．我单位愿按《中华人民共和国</w:t>
      </w:r>
      <w:r>
        <w:rPr>
          <w:rFonts w:hint="eastAsia" w:ascii="仿宋" w:hAnsi="仿宋" w:eastAsia="仿宋" w:cs="仿宋"/>
          <w:color w:val="auto"/>
          <w:sz w:val="32"/>
          <w:szCs w:val="32"/>
          <w:highlight w:val="none"/>
          <w:lang w:val="en-US" w:eastAsia="zh-CN"/>
        </w:rPr>
        <w:t>民法典</w:t>
      </w:r>
      <w:r>
        <w:rPr>
          <w:rFonts w:hint="eastAsia" w:ascii="仿宋" w:hAnsi="仿宋" w:eastAsia="仿宋" w:cs="仿宋"/>
          <w:color w:val="auto"/>
          <w:sz w:val="32"/>
          <w:szCs w:val="32"/>
          <w:highlight w:val="none"/>
        </w:rPr>
        <w:t>》和《中华人民共和国招标投标法》以及招标代理服务协议认真履行自己的全部责任。</w:t>
      </w:r>
    </w:p>
    <w:p w14:paraId="225DBC36">
      <w:pPr>
        <w:pageBreakBefore w:val="0"/>
        <w:widowControl w:val="0"/>
        <w:kinsoku/>
        <w:wordWrap/>
        <w:overflowPunct/>
        <w:topLinePunct w:val="0"/>
        <w:bidi w:val="0"/>
        <w:spacing w:line="560" w:lineRule="exact"/>
        <w:ind w:left="0" w:leftChars="0" w:right="0" w:rightChars="0" w:firstLine="678" w:firstLineChars="2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5．我单位同意比选文件之规定，遵守有关比选的各项规定。</w:t>
      </w:r>
    </w:p>
    <w:p w14:paraId="27344886">
      <w:pPr>
        <w:pageBreakBefore w:val="0"/>
        <w:widowControl w:val="0"/>
        <w:kinsoku/>
        <w:wordWrap/>
        <w:overflowPunct/>
        <w:topLinePunct w:val="0"/>
        <w:bidi w:val="0"/>
        <w:spacing w:line="560" w:lineRule="exact"/>
        <w:ind w:left="0" w:leftChars="0" w:right="0" w:rightChars="0" w:firstLine="678" w:firstLineChars="212"/>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6．所有有关本次比选的函电，请按下列地址联系：</w:t>
      </w:r>
    </w:p>
    <w:p w14:paraId="06FE058F">
      <w:pPr>
        <w:pageBreakBefore w:val="0"/>
        <w:widowControl w:val="0"/>
        <w:kinsoku/>
        <w:wordWrap/>
        <w:overflowPunct/>
        <w:topLinePunct w:val="0"/>
        <w:bidi w:val="0"/>
        <w:adjustRightInd w:val="0"/>
        <w:snapToGrid w:val="0"/>
        <w:spacing w:line="560" w:lineRule="exact"/>
        <w:ind w:left="0" w:leftChars="0" w:right="0" w:rightChars="0" w:firstLine="6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参选人：                        （盖章）</w:t>
      </w:r>
    </w:p>
    <w:p w14:paraId="067AC348">
      <w:pPr>
        <w:pageBreakBefore w:val="0"/>
        <w:widowControl w:val="0"/>
        <w:kinsoku/>
        <w:wordWrap/>
        <w:overflowPunct/>
        <w:topLinePunct w:val="0"/>
        <w:bidi w:val="0"/>
        <w:adjustRightInd w:val="0"/>
        <w:snapToGrid w:val="0"/>
        <w:spacing w:line="560" w:lineRule="exact"/>
        <w:ind w:left="0" w:leftChars="0" w:right="0" w:rightChars="0" w:firstLine="6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法人代表人或授权代表人：          （盖章）</w:t>
      </w:r>
    </w:p>
    <w:p w14:paraId="5AE0192E">
      <w:pPr>
        <w:pageBreakBefore w:val="0"/>
        <w:widowControl w:val="0"/>
        <w:kinsoku/>
        <w:wordWrap/>
        <w:overflowPunct/>
        <w:topLinePunct w:val="0"/>
        <w:bidi w:val="0"/>
        <w:adjustRightInd w:val="0"/>
        <w:snapToGrid w:val="0"/>
        <w:spacing w:line="560" w:lineRule="exact"/>
        <w:ind w:left="0" w:leftChars="0" w:right="0" w:rightChars="0" w:firstLine="6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地    址：  </w:t>
      </w:r>
    </w:p>
    <w:p w14:paraId="53167924">
      <w:pPr>
        <w:pageBreakBefore w:val="0"/>
        <w:widowControl w:val="0"/>
        <w:kinsoku/>
        <w:wordWrap/>
        <w:overflowPunct/>
        <w:topLinePunct w:val="0"/>
        <w:bidi w:val="0"/>
        <w:adjustRightInd w:val="0"/>
        <w:snapToGrid w:val="0"/>
        <w:spacing w:line="560" w:lineRule="exact"/>
        <w:ind w:left="0" w:leftChars="0" w:right="0" w:rightChars="0" w:firstLine="6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电    话：    </w:t>
      </w:r>
    </w:p>
    <w:p w14:paraId="0A019DE7">
      <w:pPr>
        <w:pageBreakBefore w:val="0"/>
        <w:widowControl w:val="0"/>
        <w:kinsoku/>
        <w:wordWrap/>
        <w:overflowPunct/>
        <w:topLinePunct w:val="0"/>
        <w:bidi w:val="0"/>
        <w:adjustRightInd w:val="0"/>
        <w:snapToGrid w:val="0"/>
        <w:spacing w:line="560" w:lineRule="exact"/>
        <w:ind w:left="0" w:leftChars="0" w:right="0" w:rightChars="0" w:firstLine="6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传    真： </w:t>
      </w:r>
    </w:p>
    <w:p w14:paraId="111674AD">
      <w:pPr>
        <w:pageBreakBefore w:val="0"/>
        <w:widowControl w:val="0"/>
        <w:kinsoku/>
        <w:wordWrap/>
        <w:overflowPunct/>
        <w:topLinePunct w:val="0"/>
        <w:bidi w:val="0"/>
        <w:adjustRightInd w:val="0"/>
        <w:snapToGrid w:val="0"/>
        <w:spacing w:line="560" w:lineRule="exact"/>
        <w:ind w:left="0" w:leftChars="0" w:right="0" w:rightChars="0" w:firstLine="6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邮    编： </w:t>
      </w:r>
    </w:p>
    <w:p w14:paraId="75DCD14B">
      <w:pPr>
        <w:pageBreakBefore w:val="0"/>
        <w:widowControl w:val="0"/>
        <w:kinsoku/>
        <w:wordWrap/>
        <w:overflowPunct/>
        <w:topLinePunct w:val="0"/>
        <w:bidi w:val="0"/>
        <w:adjustRightInd w:val="0"/>
        <w:snapToGrid w:val="0"/>
        <w:spacing w:line="560" w:lineRule="exact"/>
        <w:ind w:left="0" w:leftChars="0" w:right="0" w:rightChars="0" w:firstLine="6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联 系 人：  </w:t>
      </w:r>
    </w:p>
    <w:p w14:paraId="35EDF4C7">
      <w:pPr>
        <w:pageBreakBefore w:val="0"/>
        <w:widowControl w:val="0"/>
        <w:kinsoku/>
        <w:wordWrap/>
        <w:overflowPunct/>
        <w:topLinePunct w:val="0"/>
        <w:bidi w:val="0"/>
        <w:spacing w:line="560" w:lineRule="exact"/>
        <w:ind w:left="0" w:leftChars="0" w:right="0" w:rightChars="0" w:firstLine="6400" w:firstLineChars="2000"/>
        <w:jc w:val="left"/>
        <w:textAlignment w:val="auto"/>
        <w:rPr>
          <w:rFonts w:hint="eastAsia" w:ascii="仿宋" w:hAnsi="仿宋" w:eastAsia="仿宋" w:cs="仿宋"/>
          <w:snapToGrid w:val="0"/>
          <w:color w:val="auto"/>
          <w:sz w:val="32"/>
          <w:szCs w:val="32"/>
          <w:highlight w:val="none"/>
        </w:rPr>
      </w:pPr>
      <w:r>
        <w:rPr>
          <w:rFonts w:hint="eastAsia" w:ascii="仿宋" w:hAnsi="仿宋" w:eastAsia="仿宋" w:cs="仿宋"/>
          <w:color w:val="auto"/>
          <w:sz w:val="32"/>
          <w:szCs w:val="32"/>
          <w:highlight w:val="none"/>
        </w:rPr>
        <w:t xml:space="preserve"> 年  月  日</w:t>
      </w:r>
      <w:r>
        <w:rPr>
          <w:rFonts w:hint="eastAsia" w:ascii="仿宋" w:hAnsi="仿宋" w:eastAsia="仿宋" w:cs="仿宋"/>
          <w:bCs/>
          <w:snapToGrid w:val="0"/>
          <w:color w:val="auto"/>
          <w:sz w:val="32"/>
          <w:szCs w:val="32"/>
          <w:highlight w:val="none"/>
        </w:rPr>
        <w:br w:type="page"/>
      </w:r>
      <w:bookmarkStart w:id="10" w:name="_Toc487121118"/>
      <w:r>
        <w:rPr>
          <w:rFonts w:hint="eastAsia" w:ascii="仿宋" w:hAnsi="仿宋" w:eastAsia="仿宋" w:cs="仿宋"/>
          <w:b/>
          <w:bCs/>
          <w:color w:val="auto"/>
          <w:sz w:val="32"/>
          <w:szCs w:val="32"/>
          <w:highlight w:val="none"/>
        </w:rPr>
        <w:t>附件二：法定代表人授权委托书(格式)</w:t>
      </w:r>
      <w:bookmarkEnd w:id="10"/>
    </w:p>
    <w:p w14:paraId="12E40A77">
      <w:pPr>
        <w:jc w:val="center"/>
        <w:rPr>
          <w:rFonts w:hint="eastAsia" w:ascii="仿宋" w:hAnsi="仿宋" w:eastAsia="仿宋" w:cs="仿宋"/>
          <w:color w:val="auto"/>
          <w:sz w:val="32"/>
          <w:szCs w:val="32"/>
          <w:highlight w:val="none"/>
        </w:rPr>
      </w:pPr>
    </w:p>
    <w:p w14:paraId="79577D09">
      <w:pPr>
        <w:adjustRightInd w:val="0"/>
        <w:snapToGrid w:val="0"/>
        <w:spacing w:line="360" w:lineRule="auto"/>
        <w:ind w:left="-359" w:leftChars="-171" w:right="-334" w:rightChars="-159"/>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u w:val="single"/>
        </w:rPr>
        <w:t>河北机场管理集团有限公司：</w:t>
      </w:r>
    </w:p>
    <w:p w14:paraId="245DF46E">
      <w:pPr>
        <w:tabs>
          <w:tab w:val="left" w:pos="540"/>
        </w:tabs>
        <w:snapToGrid w:val="0"/>
        <w:spacing w:line="360" w:lineRule="auto"/>
        <w:ind w:firstLine="55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根据有关法律、法规和本公司章程之规定，授权下列被授权人代表本公司办理以下事项：</w:t>
      </w:r>
    </w:p>
    <w:p w14:paraId="4FF884CA">
      <w:pPr>
        <w:tabs>
          <w:tab w:val="left" w:pos="540"/>
        </w:tabs>
        <w:snapToGrid w:val="0"/>
        <w:spacing w:line="360" w:lineRule="auto"/>
        <w:ind w:firstLine="555"/>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授权范围：</w:t>
      </w:r>
    </w:p>
    <w:p w14:paraId="39DC3D54">
      <w:pPr>
        <w:spacing w:line="360" w:lineRule="auto"/>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    授权</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为项目负责人，参加</w:t>
      </w:r>
      <w:r>
        <w:rPr>
          <w:rFonts w:hint="eastAsia" w:ascii="仿宋" w:hAnsi="仿宋" w:eastAsia="仿宋" w:cs="仿宋"/>
          <w:color w:val="auto"/>
          <w:sz w:val="32"/>
          <w:szCs w:val="32"/>
          <w:highlight w:val="none"/>
          <w:u w:val="single"/>
        </w:rPr>
        <w:t>河北机场管理集团有限公司招标代理机构供应商库</w:t>
      </w:r>
      <w:r>
        <w:rPr>
          <w:rFonts w:hint="eastAsia" w:ascii="仿宋" w:hAnsi="仿宋" w:eastAsia="仿宋" w:cs="仿宋"/>
          <w:color w:val="auto"/>
          <w:sz w:val="32"/>
          <w:szCs w:val="32"/>
          <w:highlight w:val="none"/>
        </w:rPr>
        <w:t>比选，全权代表公司处理相关事宜。</w:t>
      </w:r>
    </w:p>
    <w:p w14:paraId="705E28E0">
      <w:pPr>
        <w:snapToGrid w:val="0"/>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有效期限：</w:t>
      </w:r>
    </w:p>
    <w:p w14:paraId="2388E3BD">
      <w:pPr>
        <w:spacing w:line="360" w:lineRule="auto"/>
        <w:ind w:firstLine="640" w:firstLineChars="200"/>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本授权书自</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日起至</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日有效。</w:t>
      </w:r>
    </w:p>
    <w:p w14:paraId="10E77911">
      <w:pPr>
        <w:spacing w:line="360" w:lineRule="auto"/>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授权单位名称： </w:t>
      </w:r>
    </w:p>
    <w:p w14:paraId="40C2756B">
      <w:pPr>
        <w:spacing w:line="360" w:lineRule="auto"/>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授权单位地址： </w:t>
      </w:r>
    </w:p>
    <w:p w14:paraId="75A5DA84">
      <w:pPr>
        <w:spacing w:line="360" w:lineRule="auto"/>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法定代表人姓名：                        职务： </w:t>
      </w:r>
    </w:p>
    <w:p w14:paraId="620C6A0E">
      <w:pPr>
        <w:spacing w:line="360" w:lineRule="auto"/>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被授权人姓名： </w:t>
      </w:r>
    </w:p>
    <w:p w14:paraId="5965BE3A">
      <w:pPr>
        <w:spacing w:line="360" w:lineRule="auto"/>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被授权人所在单位：                      职务：  </w:t>
      </w:r>
    </w:p>
    <w:p w14:paraId="1F7DC09D">
      <w:pPr>
        <w:spacing w:line="360" w:lineRule="auto"/>
        <w:jc w:val="lef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被授权人身份证号：                      电话： </w:t>
      </w:r>
    </w:p>
    <w:p w14:paraId="6FD1F388">
      <w:p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授权单位：  （盖章）</w:t>
      </w:r>
    </w:p>
    <w:p w14:paraId="256472CF">
      <w:pPr>
        <w:spacing w:line="360" w:lineRule="auto"/>
        <w:rPr>
          <w:rFonts w:hint="eastAsia" w:ascii="仿宋" w:hAnsi="仿宋" w:eastAsia="仿宋" w:cs="仿宋"/>
          <w:b/>
          <w:color w:val="auto"/>
          <w:sz w:val="32"/>
          <w:szCs w:val="32"/>
          <w:highlight w:val="none"/>
        </w:rPr>
      </w:pPr>
      <w:r>
        <w:rPr>
          <w:rFonts w:hint="eastAsia" w:ascii="仿宋" w:hAnsi="仿宋" w:eastAsia="仿宋" w:cs="仿宋"/>
          <w:color w:val="auto"/>
          <w:sz w:val="32"/>
          <w:szCs w:val="32"/>
          <w:highlight w:val="none"/>
        </w:rPr>
        <w:t xml:space="preserve">法定代表人： （签字或签章）       </w:t>
      </w:r>
      <w:r>
        <w:rPr>
          <w:rFonts w:hint="eastAsia" w:ascii="仿宋" w:hAnsi="仿宋" w:eastAsia="仿宋" w:cs="仿宋"/>
          <w:b/>
          <w:color w:val="auto"/>
          <w:sz w:val="32"/>
          <w:szCs w:val="32"/>
          <w:highlight w:val="none"/>
        </w:rPr>
        <w:t xml:space="preserve">       </w:t>
      </w:r>
    </w:p>
    <w:p w14:paraId="61BF938B">
      <w:pPr>
        <w:spacing w:line="360" w:lineRule="auto"/>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 xml:space="preserve">                                                                                     </w:t>
      </w:r>
    </w:p>
    <w:p w14:paraId="7C444AAE">
      <w:pPr>
        <w:spacing w:line="360" w:lineRule="auto"/>
        <w:jc w:val="right"/>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年  月  日</w:t>
      </w:r>
    </w:p>
    <w:p w14:paraId="469EC4F5">
      <w:pPr>
        <w:pStyle w:val="3"/>
        <w:rPr>
          <w:rFonts w:hint="eastAsia" w:ascii="仿宋" w:hAnsi="仿宋" w:eastAsia="仿宋" w:cs="仿宋"/>
          <w:snapToGrid w:val="0"/>
          <w:color w:val="auto"/>
          <w:highlight w:val="none"/>
        </w:rPr>
      </w:pPr>
      <w:bookmarkStart w:id="11" w:name="_Toc487121119"/>
      <w:r>
        <w:rPr>
          <w:rFonts w:hint="eastAsia" w:ascii="仿宋" w:hAnsi="仿宋" w:eastAsia="仿宋" w:cs="仿宋"/>
          <w:color w:val="auto"/>
          <w:highlight w:val="none"/>
        </w:rPr>
        <w:t>附件三：报价函(格式)</w:t>
      </w:r>
      <w:bookmarkEnd w:id="11"/>
    </w:p>
    <w:p w14:paraId="33B1176D">
      <w:pPr>
        <w:adjustRightInd w:val="0"/>
        <w:snapToGrid w:val="0"/>
        <w:spacing w:line="360" w:lineRule="auto"/>
        <w:ind w:left="-359" w:leftChars="-171" w:right="-334" w:rightChars="-159"/>
        <w:rPr>
          <w:rFonts w:hint="eastAsia" w:ascii="仿宋" w:hAnsi="仿宋" w:eastAsia="仿宋" w:cs="仿宋"/>
          <w:color w:val="auto"/>
          <w:sz w:val="32"/>
          <w:szCs w:val="32"/>
          <w:highlight w:val="none"/>
          <w:u w:val="single"/>
        </w:rPr>
      </w:pPr>
    </w:p>
    <w:p w14:paraId="77C54630">
      <w:pPr>
        <w:adjustRightInd w:val="0"/>
        <w:snapToGrid w:val="0"/>
        <w:spacing w:line="360" w:lineRule="auto"/>
        <w:ind w:left="-359" w:leftChars="-171" w:right="-334" w:rightChars="-159"/>
        <w:rPr>
          <w:rFonts w:hint="eastAsia" w:ascii="仿宋" w:hAnsi="仿宋" w:eastAsia="仿宋" w:cs="仿宋"/>
          <w:color w:val="auto"/>
          <w:sz w:val="32"/>
          <w:szCs w:val="32"/>
          <w:highlight w:val="none"/>
          <w:u w:val="single"/>
        </w:rPr>
      </w:pPr>
      <w:r>
        <w:rPr>
          <w:rFonts w:hint="eastAsia" w:ascii="仿宋" w:hAnsi="仿宋" w:eastAsia="仿宋" w:cs="仿宋"/>
          <w:color w:val="auto"/>
          <w:sz w:val="32"/>
          <w:szCs w:val="32"/>
          <w:highlight w:val="none"/>
          <w:u w:val="single"/>
        </w:rPr>
        <w:t>河北机场管理集团有限公司：</w:t>
      </w:r>
    </w:p>
    <w:p w14:paraId="04A98BEA">
      <w:pPr>
        <w:adjustRightInd w:val="0"/>
        <w:snapToGrid w:val="0"/>
        <w:spacing w:line="360" w:lineRule="auto"/>
        <w:ind w:left="-359" w:leftChars="-171" w:right="-334" w:rightChars="-159"/>
        <w:rPr>
          <w:rFonts w:hint="eastAsia" w:ascii="仿宋" w:hAnsi="仿宋" w:eastAsia="仿宋" w:cs="仿宋"/>
          <w:color w:val="auto"/>
          <w:sz w:val="32"/>
          <w:szCs w:val="32"/>
          <w:highlight w:val="none"/>
          <w:u w:val="single"/>
        </w:rPr>
      </w:pPr>
    </w:p>
    <w:p w14:paraId="7471F24E">
      <w:pPr>
        <w:tabs>
          <w:tab w:val="left" w:pos="5954"/>
        </w:tabs>
        <w:adjustRightInd w:val="0"/>
        <w:snapToGrid w:val="0"/>
        <w:spacing w:line="480" w:lineRule="auto"/>
        <w:ind w:left="-359" w:leftChars="-171" w:right="-334" w:rightChars="-159"/>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 xml:space="preserve">    根据贵公司</w:t>
      </w:r>
      <w:r>
        <w:rPr>
          <w:rFonts w:hint="eastAsia" w:ascii="仿宋" w:hAnsi="仿宋" w:eastAsia="仿宋" w:cs="仿宋"/>
          <w:color w:val="auto"/>
          <w:sz w:val="32"/>
          <w:szCs w:val="32"/>
          <w:highlight w:val="none"/>
          <w:u w:val="single"/>
        </w:rPr>
        <w:t>招标代理机构供应商库</w:t>
      </w:r>
      <w:r>
        <w:rPr>
          <w:rFonts w:hint="eastAsia" w:ascii="仿宋" w:hAnsi="仿宋" w:eastAsia="仿宋" w:cs="仿宋"/>
          <w:color w:val="auto"/>
          <w:sz w:val="32"/>
          <w:szCs w:val="32"/>
          <w:highlight w:val="none"/>
        </w:rPr>
        <w:t>比选文件要求，我司经研究上述比选文件后，</w:t>
      </w:r>
      <w:r>
        <w:rPr>
          <w:rFonts w:hint="eastAsia" w:ascii="仿宋" w:hAnsi="仿宋" w:eastAsia="仿宋" w:cs="仿宋"/>
          <w:color w:val="auto"/>
          <w:kern w:val="0"/>
          <w:sz w:val="32"/>
          <w:szCs w:val="32"/>
          <w:highlight w:val="none"/>
        </w:rPr>
        <w:t>根据原国家计委《招标代理服务收费管理暂行办法》（计价格[2002]1980号）、发改办价格[2003]857号文及发改价格[2011]534号文执行规定的招标代理服务收费标准，</w:t>
      </w:r>
      <w:r>
        <w:rPr>
          <w:rFonts w:hint="eastAsia" w:ascii="仿宋" w:hAnsi="仿宋" w:eastAsia="仿宋" w:cs="仿宋"/>
          <w:color w:val="auto"/>
          <w:sz w:val="32"/>
          <w:szCs w:val="32"/>
          <w:highlight w:val="none"/>
        </w:rPr>
        <w:t>我司愿意以贵司比选文件规定的费率上限（</w:t>
      </w:r>
      <w:r>
        <w:rPr>
          <w:rFonts w:hint="eastAsia" w:ascii="仿宋" w:hAnsi="仿宋" w:eastAsia="仿宋" w:cs="仿宋"/>
          <w:color w:val="auto"/>
          <w:kern w:val="0"/>
          <w:sz w:val="32"/>
          <w:szCs w:val="32"/>
          <w:highlight w:val="none"/>
        </w:rPr>
        <w:t>招标代理服务收费标准费率的</w:t>
      </w:r>
      <w:r>
        <w:rPr>
          <w:rFonts w:hint="eastAsia" w:ascii="仿宋" w:hAnsi="仿宋" w:eastAsia="仿宋" w:cs="仿宋"/>
          <w:color w:val="auto"/>
          <w:kern w:val="0"/>
          <w:sz w:val="32"/>
          <w:szCs w:val="32"/>
          <w:highlight w:val="none"/>
          <w:lang w:val="en-US" w:eastAsia="zh-CN"/>
        </w:rPr>
        <w:t>100</w:t>
      </w:r>
      <w:r>
        <w:rPr>
          <w:rFonts w:hint="eastAsia" w:ascii="仿宋" w:hAnsi="仿宋" w:eastAsia="仿宋" w:cs="仿宋"/>
          <w:color w:val="auto"/>
          <w:kern w:val="0"/>
          <w:sz w:val="32"/>
          <w:szCs w:val="32"/>
          <w:highlight w:val="none"/>
        </w:rPr>
        <w:t>%）的基础上下浮</w:t>
      </w:r>
      <w:r>
        <w:rPr>
          <w:rFonts w:hint="eastAsia" w:ascii="仿宋" w:hAnsi="仿宋" w:eastAsia="仿宋" w:cs="仿宋"/>
          <w:color w:val="auto"/>
          <w:kern w:val="0"/>
          <w:sz w:val="32"/>
          <w:szCs w:val="32"/>
          <w:highlight w:val="none"/>
          <w:u w:val="single"/>
        </w:rPr>
        <w:t xml:space="preserve">      </w:t>
      </w:r>
      <w:r>
        <w:rPr>
          <w:rFonts w:hint="eastAsia" w:ascii="仿宋" w:hAnsi="仿宋" w:eastAsia="仿宋" w:cs="仿宋"/>
          <w:color w:val="auto"/>
          <w:kern w:val="0"/>
          <w:sz w:val="32"/>
          <w:szCs w:val="32"/>
          <w:highlight w:val="none"/>
        </w:rPr>
        <w:t>%的报价承接贵单位的招标代理服务工作。</w:t>
      </w:r>
    </w:p>
    <w:p w14:paraId="001BDA24">
      <w:pPr>
        <w:spacing w:line="480" w:lineRule="auto"/>
        <w:ind w:left="-359" w:leftChars="-171" w:right="-512" w:rightChars="-244" w:firstLine="694" w:firstLineChars="217"/>
        <w:rPr>
          <w:rFonts w:hint="eastAsia" w:ascii="仿宋" w:hAnsi="仿宋" w:eastAsia="仿宋" w:cs="仿宋"/>
          <w:color w:val="auto"/>
          <w:kern w:val="0"/>
          <w:sz w:val="32"/>
          <w:szCs w:val="32"/>
          <w:highlight w:val="none"/>
        </w:rPr>
      </w:pPr>
    </w:p>
    <w:p w14:paraId="47F4389B">
      <w:pPr>
        <w:spacing w:line="500" w:lineRule="exact"/>
        <w:ind w:left="-359" w:leftChars="-171" w:right="-512" w:rightChars="-244" w:firstLine="694" w:firstLineChars="217"/>
        <w:rPr>
          <w:rFonts w:hint="eastAsia" w:ascii="仿宋" w:hAnsi="仿宋" w:eastAsia="仿宋" w:cs="仿宋"/>
          <w:color w:val="auto"/>
          <w:kern w:val="0"/>
          <w:sz w:val="32"/>
          <w:szCs w:val="32"/>
          <w:highlight w:val="none"/>
        </w:rPr>
      </w:pPr>
    </w:p>
    <w:p w14:paraId="13ECEBD9">
      <w:pPr>
        <w:adjustRightInd w:val="0"/>
        <w:snapToGrid w:val="0"/>
        <w:spacing w:line="500" w:lineRule="exact"/>
        <w:ind w:right="-512" w:rightChars="-244"/>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参选人：（盖章）</w:t>
      </w:r>
    </w:p>
    <w:p w14:paraId="5C296F5F">
      <w:pPr>
        <w:adjustRightInd w:val="0"/>
        <w:snapToGrid w:val="0"/>
        <w:spacing w:line="500" w:lineRule="exact"/>
        <w:ind w:right="-512" w:rightChars="-244"/>
        <w:rPr>
          <w:rFonts w:hint="eastAsia" w:ascii="仿宋" w:hAnsi="仿宋" w:eastAsia="仿宋" w:cs="仿宋"/>
          <w:color w:val="auto"/>
          <w:sz w:val="32"/>
          <w:szCs w:val="32"/>
          <w:highlight w:val="none"/>
        </w:rPr>
      </w:pPr>
    </w:p>
    <w:p w14:paraId="1475326E">
      <w:pPr>
        <w:adjustRightInd w:val="0"/>
        <w:snapToGrid w:val="0"/>
        <w:spacing w:line="500" w:lineRule="exact"/>
        <w:ind w:right="-512" w:rightChars="-244"/>
        <w:rPr>
          <w:rFonts w:hint="eastAsia" w:ascii="仿宋" w:hAnsi="仿宋" w:eastAsia="仿宋" w:cs="仿宋"/>
          <w:color w:val="auto"/>
          <w:sz w:val="32"/>
          <w:szCs w:val="32"/>
          <w:highlight w:val="none"/>
        </w:rPr>
      </w:pPr>
    </w:p>
    <w:p w14:paraId="678A11E5">
      <w:pPr>
        <w:adjustRightInd w:val="0"/>
        <w:snapToGrid w:val="0"/>
        <w:spacing w:line="500" w:lineRule="exact"/>
        <w:ind w:left="1" w:right="-512" w:rightChars="-244"/>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法人代表人或授权代表人：（盖章）</w:t>
      </w:r>
    </w:p>
    <w:p w14:paraId="2673F031">
      <w:pPr>
        <w:adjustRightInd w:val="0"/>
        <w:snapToGrid w:val="0"/>
        <w:spacing w:line="500" w:lineRule="exact"/>
        <w:ind w:left="-359" w:leftChars="-171" w:right="-512" w:rightChars="-244"/>
        <w:jc w:val="right"/>
        <w:rPr>
          <w:rFonts w:hint="eastAsia" w:ascii="仿宋" w:hAnsi="仿宋" w:eastAsia="仿宋" w:cs="仿宋"/>
          <w:color w:val="auto"/>
          <w:sz w:val="32"/>
          <w:szCs w:val="32"/>
          <w:highlight w:val="none"/>
        </w:rPr>
      </w:pPr>
    </w:p>
    <w:p w14:paraId="36DF4315">
      <w:pPr>
        <w:adjustRightInd w:val="0"/>
        <w:snapToGrid w:val="0"/>
        <w:spacing w:line="500" w:lineRule="exact"/>
        <w:ind w:left="-359" w:leftChars="-171" w:right="-512" w:rightChars="-244"/>
        <w:jc w:val="right"/>
        <w:rPr>
          <w:rFonts w:hint="eastAsia" w:ascii="仿宋" w:hAnsi="仿宋" w:eastAsia="仿宋" w:cs="仿宋"/>
          <w:color w:val="auto"/>
          <w:sz w:val="32"/>
          <w:szCs w:val="32"/>
          <w:highlight w:val="none"/>
        </w:rPr>
      </w:pPr>
    </w:p>
    <w:p w14:paraId="03B0DF5D">
      <w:pPr>
        <w:jc w:val="center"/>
        <w:rPr>
          <w:color w:val="auto"/>
          <w:highlight w:val="none"/>
        </w:rPr>
      </w:pPr>
      <w:r>
        <w:rPr>
          <w:rFonts w:hint="eastAsia" w:ascii="仿宋" w:hAnsi="仿宋" w:eastAsia="仿宋" w:cs="仿宋"/>
          <w:color w:val="auto"/>
          <w:sz w:val="32"/>
          <w:szCs w:val="32"/>
          <w:highlight w:val="none"/>
        </w:rPr>
        <w:t xml:space="preserve">                            年  月  日</w:t>
      </w:r>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18030">
    <w:altName w:val="宋体"/>
    <w:panose1 w:val="00000000000000000000"/>
    <w:charset w:val="86"/>
    <w:family w:val="modern"/>
    <w:pitch w:val="default"/>
    <w:sig w:usb0="00000000" w:usb1="00000000" w:usb2="000A005E"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9E888">
    <w:pPr>
      <w:pStyle w:val="7"/>
      <w:framePr w:wrap="around" w:vAnchor="text" w:hAnchor="margin" w:xAlign="center" w:y="1"/>
      <w:rPr>
        <w:rStyle w:val="15"/>
      </w:rPr>
    </w:pPr>
    <w:r>
      <w:fldChar w:fldCharType="begin"/>
    </w:r>
    <w:r>
      <w:rPr>
        <w:rStyle w:val="15"/>
      </w:rPr>
      <w:instrText xml:space="preserve">PAGE  </w:instrText>
    </w:r>
    <w:r>
      <w:fldChar w:fldCharType="separate"/>
    </w:r>
    <w:r>
      <w:rPr>
        <w:rStyle w:val="15"/>
      </w:rPr>
      <w:t>14</w:t>
    </w:r>
    <w:r>
      <w:fldChar w:fldCharType="end"/>
    </w:r>
  </w:p>
  <w:p w14:paraId="7943DBEB">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C4D0C">
    <w:pPr>
      <w:pStyle w:val="7"/>
      <w:framePr w:wrap="around" w:vAnchor="text" w:hAnchor="margin" w:xAlign="center" w:y="1"/>
      <w:rPr>
        <w:rStyle w:val="15"/>
      </w:rPr>
    </w:pPr>
    <w:r>
      <w:fldChar w:fldCharType="begin"/>
    </w:r>
    <w:r>
      <w:rPr>
        <w:rStyle w:val="15"/>
      </w:rPr>
      <w:instrText xml:space="preserve">PAGE  </w:instrText>
    </w:r>
    <w:r>
      <w:fldChar w:fldCharType="end"/>
    </w:r>
  </w:p>
  <w:p w14:paraId="66EFA90C">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FB47CD"/>
    <w:multiLevelType w:val="singleLevel"/>
    <w:tmpl w:val="D2FB47CD"/>
    <w:lvl w:ilvl="0" w:tentative="0">
      <w:start w:val="4"/>
      <w:numFmt w:val="chineseCounting"/>
      <w:suff w:val="space"/>
      <w:lvlText w:val="第%1章"/>
      <w:lvlJc w:val="left"/>
      <w:rPr>
        <w:rFonts w:hint="eastAsia"/>
      </w:rPr>
    </w:lvl>
  </w:abstractNum>
  <w:abstractNum w:abstractNumId="1">
    <w:nsid w:val="F8EBBC29"/>
    <w:multiLevelType w:val="singleLevel"/>
    <w:tmpl w:val="F8EBBC29"/>
    <w:lvl w:ilvl="0" w:tentative="0">
      <w:start w:val="1"/>
      <w:numFmt w:val="chineseCounting"/>
      <w:suff w:val="nothing"/>
      <w:lvlText w:val="（%1）"/>
      <w:lvlJc w:val="left"/>
      <w:pPr>
        <w:ind w:left="0" w:firstLine="420"/>
      </w:pPr>
      <w:rPr>
        <w:rFonts w:hint="eastAsia"/>
      </w:rPr>
    </w:lvl>
  </w:abstractNum>
  <w:abstractNum w:abstractNumId="2">
    <w:nsid w:val="08F72E2C"/>
    <w:multiLevelType w:val="singleLevel"/>
    <w:tmpl w:val="08F72E2C"/>
    <w:lvl w:ilvl="0" w:tentative="0">
      <w:start w:val="1"/>
      <w:numFmt w:val="chineseCounting"/>
      <w:suff w:val="nothing"/>
      <w:lvlText w:val="（%1）"/>
      <w:lvlJc w:val="left"/>
      <w:pPr>
        <w:ind w:left="0" w:firstLine="420"/>
      </w:pPr>
      <w:rPr>
        <w:rFonts w:hint="eastAsia"/>
      </w:rPr>
    </w:lvl>
  </w:abstractNum>
  <w:abstractNum w:abstractNumId="3">
    <w:nsid w:val="446DEF9B"/>
    <w:multiLevelType w:val="singleLevel"/>
    <w:tmpl w:val="446DEF9B"/>
    <w:lvl w:ilvl="0" w:tentative="0">
      <w:start w:val="1"/>
      <w:numFmt w:val="decimal"/>
      <w:suff w:val="nothing"/>
      <w:lvlText w:val="%1．"/>
      <w:lvlJc w:val="left"/>
      <w:pPr>
        <w:ind w:left="0" w:firstLine="400"/>
      </w:pPr>
      <w:rPr>
        <w:rFont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zYTFhOGRhMWRjMDZmYzQxM2M0MTA3ODhhOTg5MmYifQ=="/>
  </w:docVars>
  <w:rsids>
    <w:rsidRoot w:val="00000000"/>
    <w:rsid w:val="03F307ED"/>
    <w:rsid w:val="0EAC2CCC"/>
    <w:rsid w:val="11C601F3"/>
    <w:rsid w:val="158360CA"/>
    <w:rsid w:val="15B44BC0"/>
    <w:rsid w:val="23163548"/>
    <w:rsid w:val="25843955"/>
    <w:rsid w:val="25E770B1"/>
    <w:rsid w:val="296434D8"/>
    <w:rsid w:val="2C756F0D"/>
    <w:rsid w:val="2E674650"/>
    <w:rsid w:val="31224B6B"/>
    <w:rsid w:val="36E657DC"/>
    <w:rsid w:val="386B0485"/>
    <w:rsid w:val="3EF20721"/>
    <w:rsid w:val="45663D72"/>
    <w:rsid w:val="47B9793D"/>
    <w:rsid w:val="490277A4"/>
    <w:rsid w:val="4D813936"/>
    <w:rsid w:val="4F3E7B69"/>
    <w:rsid w:val="53C94EAA"/>
    <w:rsid w:val="55450BD2"/>
    <w:rsid w:val="55582054"/>
    <w:rsid w:val="606C2275"/>
    <w:rsid w:val="69D2370E"/>
    <w:rsid w:val="6B24171E"/>
    <w:rsid w:val="6D29561F"/>
    <w:rsid w:val="71A07C19"/>
    <w:rsid w:val="7B834776"/>
    <w:rsid w:val="7FC425B6"/>
    <w:rsid w:val="7FD008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autoSpaceDE w:val="0"/>
      <w:autoSpaceDN w:val="0"/>
      <w:adjustRightInd w:val="0"/>
      <w:jc w:val="center"/>
      <w:outlineLvl w:val="0"/>
    </w:pPr>
    <w:rPr>
      <w:rFonts w:ascii="宋体"/>
      <w:color w:val="000000"/>
      <w:sz w:val="32"/>
      <w:szCs w:val="20"/>
    </w:rPr>
  </w:style>
  <w:style w:type="paragraph" w:styleId="3">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4">
    <w:name w:val="annotation text"/>
    <w:basedOn w:val="1"/>
    <w:autoRedefine/>
    <w:qFormat/>
    <w:uiPriority w:val="0"/>
    <w:pPr>
      <w:jc w:val="left"/>
    </w:pPr>
  </w:style>
  <w:style w:type="paragraph" w:styleId="5">
    <w:name w:val="Body Text Indent"/>
    <w:basedOn w:val="1"/>
    <w:unhideWhenUsed/>
    <w:qFormat/>
    <w:uiPriority w:val="99"/>
    <w:pPr>
      <w:spacing w:after="120"/>
      <w:ind w:left="420" w:leftChars="200"/>
    </w:pPr>
    <w:rPr>
      <w:szCs w:val="20"/>
    </w:rPr>
  </w:style>
  <w:style w:type="paragraph" w:styleId="6">
    <w:name w:val="toc 3"/>
    <w:basedOn w:val="1"/>
    <w:next w:val="1"/>
    <w:autoRedefine/>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pPr>
      <w:widowControl/>
      <w:tabs>
        <w:tab w:val="right" w:leader="dot" w:pos="8302"/>
      </w:tabs>
      <w:spacing w:after="100" w:line="276" w:lineRule="auto"/>
      <w:jc w:val="left"/>
    </w:pPr>
    <w:rPr>
      <w:rFonts w:ascii="Calibri" w:hAnsi="Calibri"/>
      <w:b/>
      <w:kern w:val="0"/>
      <w:sz w:val="22"/>
      <w:szCs w:val="22"/>
    </w:rPr>
  </w:style>
  <w:style w:type="paragraph" w:styleId="10">
    <w:name w:val="toc 2"/>
    <w:basedOn w:val="1"/>
    <w:next w:val="1"/>
    <w:autoRedefine/>
    <w:unhideWhenUsed/>
    <w:qFormat/>
    <w:uiPriority w:val="39"/>
    <w:pPr>
      <w:widowControl/>
      <w:tabs>
        <w:tab w:val="right" w:leader="dot" w:pos="8302"/>
      </w:tabs>
      <w:spacing w:after="100" w:line="276" w:lineRule="auto"/>
      <w:jc w:val="left"/>
    </w:pPr>
    <w:rPr>
      <w:rFonts w:ascii="宋体" w:hAnsi="宋体" w:eastAsia="宋体" w:cs="宋体-18030"/>
      <w:bCs/>
      <w:snapToGrid w:val="0"/>
      <w:kern w:val="0"/>
      <w:sz w:val="28"/>
      <w:szCs w:val="2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5"/>
    <w:qFormat/>
    <w:uiPriority w:val="0"/>
    <w:pPr>
      <w:ind w:firstLine="420" w:firstLineChars="200"/>
    </w:pPr>
    <w:rPr>
      <w:szCs w:val="24"/>
    </w:rPr>
  </w:style>
  <w:style w:type="character" w:styleId="15">
    <w:name w:val="page number"/>
    <w:basedOn w:val="14"/>
    <w:autoRedefine/>
    <w:qFormat/>
    <w:uiPriority w:val="0"/>
  </w:style>
  <w:style w:type="paragraph" w:customStyle="1" w:styleId="16">
    <w:name w:val="公文样式"/>
    <w:basedOn w:val="1"/>
    <w:autoRedefine/>
    <w:qFormat/>
    <w:uiPriority w:val="0"/>
    <w:rPr>
      <w:rFonts w:asciiTheme="minorAscii" w:hAnsiTheme="minorAscii"/>
      <w:sz w:val="28"/>
    </w:rPr>
  </w:style>
  <w:style w:type="paragraph" w:customStyle="1" w:styleId="17">
    <w:name w:val="+正文"/>
    <w:basedOn w:val="1"/>
    <w:autoRedefine/>
    <w:qFormat/>
    <w:uiPriority w:val="0"/>
    <w:pPr>
      <w:spacing w:line="360" w:lineRule="auto"/>
      <w:ind w:firstLine="200" w:firstLineChars="200"/>
    </w:pPr>
    <w:rPr>
      <w:sz w:val="28"/>
      <w:szCs w:val="20"/>
    </w:rPr>
  </w:style>
  <w:style w:type="paragraph" w:customStyle="1" w:styleId="1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5675</Words>
  <Characters>5963</Characters>
  <Lines>0</Lines>
  <Paragraphs>0</Paragraphs>
  <TotalTime>75</TotalTime>
  <ScaleCrop>false</ScaleCrop>
  <LinksUpToDate>false</LinksUpToDate>
  <CharactersWithSpaces>6311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2023-12-14T01:59:00Z</dcterms:created>
  <dc:creator>2</dc:creator>
  <cp:lastModifiedBy>刘筱雯</cp:lastModifiedBy>
  <cp:lastPrinted>2025-05-19T03:12:00Z</cp:lastPrinted>
  <dcterms:modified xsi:type="dcterms:W3CDTF">2025-05-20T01:20:20Z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0BA84274D8044E45A09F6AADB6F70778_13</vt:lpwstr>
  </property>
</Properties>
</file>