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color w:val="000000"/>
          <w:sz w:val="44"/>
          <w:szCs w:val="44"/>
        </w:rPr>
      </w:pPr>
      <w:bookmarkStart w:id="14" w:name="_GoBack"/>
      <w:bookmarkEnd w:id="14"/>
      <w:r>
        <w:rPr>
          <w:rFonts w:hint="eastAsia" w:ascii="宋体" w:hAnsi="宋体" w:cs="宋体"/>
          <w:b/>
          <w:bCs/>
          <w:color w:val="000000"/>
          <w:spacing w:val="-24"/>
          <w:sz w:val="44"/>
          <w:szCs w:val="44"/>
          <w:lang w:val="en-US" w:eastAsia="zh-CN"/>
        </w:rPr>
        <w:t>带棚行李板车</w:t>
      </w:r>
      <w:r>
        <w:rPr>
          <w:rFonts w:hint="eastAsia" w:ascii="宋体" w:hAnsi="宋体" w:cs="宋体"/>
          <w:b/>
          <w:bCs/>
          <w:color w:val="000000"/>
          <w:spacing w:val="-24"/>
          <w:sz w:val="44"/>
          <w:szCs w:val="44"/>
          <w:lang w:eastAsia="zh-CN"/>
        </w:rPr>
        <w:t>项目</w:t>
      </w:r>
    </w:p>
    <w:p>
      <w:pPr>
        <w:spacing w:line="360" w:lineRule="auto"/>
        <w:rPr>
          <w:rFonts w:ascii="宋体"/>
          <w:b/>
          <w:bCs/>
          <w:color w:val="000000"/>
          <w:sz w:val="84"/>
          <w:szCs w:val="84"/>
        </w:rPr>
      </w:pPr>
    </w:p>
    <w:p>
      <w:pPr>
        <w:spacing w:line="360" w:lineRule="auto"/>
        <w:jc w:val="center"/>
        <w:rPr>
          <w:rFonts w:hint="eastAsia" w:ascii="宋体" w:hAnsi="宋体" w:cs="宋体"/>
          <w:b/>
          <w:bCs/>
          <w:color w:val="000000"/>
          <w:sz w:val="84"/>
          <w:szCs w:val="84"/>
        </w:rPr>
      </w:pPr>
      <w:r>
        <w:rPr>
          <w:rFonts w:hint="eastAsia" w:ascii="宋体" w:hAnsi="宋体" w:cs="宋体"/>
          <w:b/>
          <w:bCs/>
          <w:color w:val="000000"/>
          <w:sz w:val="84"/>
          <w:szCs w:val="84"/>
        </w:rPr>
        <w:t>谈判技术及商务说明</w:t>
      </w:r>
    </w:p>
    <w:p>
      <w:pPr>
        <w:spacing w:line="360" w:lineRule="auto"/>
        <w:jc w:val="center"/>
        <w:rPr>
          <w:rFonts w:ascii="宋体"/>
          <w:b/>
          <w:bCs/>
          <w:color w:val="000000"/>
          <w:sz w:val="84"/>
          <w:szCs w:val="84"/>
        </w:rPr>
      </w:pPr>
      <w:r>
        <w:rPr>
          <w:rFonts w:hint="eastAsia" w:ascii="宋体" w:hAnsi="宋体" w:cs="宋体"/>
          <w:b/>
          <w:bCs/>
          <w:color w:val="000000"/>
          <w:sz w:val="84"/>
          <w:szCs w:val="84"/>
        </w:rPr>
        <w:t>文 件</w:t>
      </w:r>
    </w:p>
    <w:p>
      <w:pPr>
        <w:spacing w:line="360" w:lineRule="auto"/>
        <w:rPr>
          <w:rFonts w:ascii="宋体"/>
          <w:b/>
          <w:bCs/>
          <w:color w:val="000000"/>
          <w:sz w:val="44"/>
          <w:szCs w:val="44"/>
        </w:rPr>
      </w:pPr>
    </w:p>
    <w:p>
      <w:pPr>
        <w:spacing w:line="360" w:lineRule="auto"/>
        <w:rPr>
          <w:rFonts w:ascii="宋体"/>
          <w:b/>
          <w:bCs/>
          <w:color w:val="000000"/>
          <w:sz w:val="44"/>
          <w:szCs w:val="44"/>
        </w:rPr>
      </w:pPr>
    </w:p>
    <w:p>
      <w:pPr>
        <w:spacing w:line="360" w:lineRule="auto"/>
        <w:rPr>
          <w:rFonts w:ascii="宋体"/>
          <w:b/>
          <w:bCs/>
          <w:color w:val="000000"/>
          <w:sz w:val="44"/>
          <w:szCs w:val="44"/>
        </w:rPr>
      </w:pPr>
    </w:p>
    <w:p>
      <w:pPr>
        <w:spacing w:line="360" w:lineRule="auto"/>
        <w:rPr>
          <w:rFonts w:ascii="宋体"/>
          <w:b/>
          <w:bCs/>
          <w:color w:val="000000"/>
          <w:sz w:val="32"/>
          <w:szCs w:val="32"/>
        </w:rPr>
      </w:pPr>
    </w:p>
    <w:p>
      <w:pPr>
        <w:spacing w:line="360" w:lineRule="auto"/>
        <w:jc w:val="center"/>
        <w:rPr>
          <w:rFonts w:ascii="宋体"/>
          <w:b/>
          <w:bCs/>
          <w:color w:val="000000"/>
          <w:sz w:val="32"/>
          <w:szCs w:val="32"/>
        </w:rPr>
      </w:pPr>
      <w:r>
        <w:rPr>
          <w:rFonts w:hint="eastAsia" w:ascii="宋体" w:hAnsi="宋体" w:cs="宋体"/>
          <w:b/>
          <w:bCs/>
          <w:color w:val="000000"/>
          <w:sz w:val="32"/>
          <w:szCs w:val="32"/>
        </w:rPr>
        <w:t>责任单位：</w:t>
      </w:r>
      <w:r>
        <w:rPr>
          <w:rFonts w:hint="eastAsia" w:ascii="宋体" w:hAnsi="宋体" w:cs="宋体"/>
          <w:b/>
          <w:bCs/>
          <w:color w:val="000000"/>
          <w:sz w:val="32"/>
          <w:szCs w:val="32"/>
          <w:lang w:val="en-US" w:eastAsia="zh-CN"/>
        </w:rPr>
        <w:t>货运发展部</w:t>
      </w:r>
    </w:p>
    <w:p>
      <w:pPr>
        <w:spacing w:line="360" w:lineRule="auto"/>
        <w:jc w:val="center"/>
        <w:rPr>
          <w:rFonts w:ascii="宋体"/>
          <w:b/>
          <w:bCs/>
          <w:color w:val="000000"/>
          <w:sz w:val="32"/>
          <w:szCs w:val="32"/>
        </w:rPr>
      </w:pPr>
      <w:r>
        <w:rPr>
          <w:rFonts w:hint="eastAsia" w:ascii="宋体" w:hAnsi="宋体" w:cs="宋体"/>
          <w:b/>
          <w:bCs/>
          <w:color w:val="000000"/>
          <w:sz w:val="32"/>
          <w:szCs w:val="32"/>
        </w:rPr>
        <w:t xml:space="preserve"> 二○二</w:t>
      </w:r>
      <w:r>
        <w:rPr>
          <w:rFonts w:hint="eastAsia" w:ascii="宋体" w:hAnsi="宋体" w:cs="宋体"/>
          <w:b/>
          <w:bCs/>
          <w:color w:val="000000"/>
          <w:sz w:val="32"/>
          <w:szCs w:val="32"/>
          <w:lang w:val="en-US" w:eastAsia="zh-CN"/>
        </w:rPr>
        <w:t>四</w:t>
      </w:r>
      <w:r>
        <w:rPr>
          <w:rFonts w:hint="eastAsia" w:ascii="宋体" w:hAnsi="宋体" w:cs="宋体"/>
          <w:b/>
          <w:bCs/>
          <w:color w:val="000000"/>
          <w:sz w:val="32"/>
          <w:szCs w:val="32"/>
        </w:rPr>
        <w:t>年</w:t>
      </w:r>
      <w:r>
        <w:rPr>
          <w:rFonts w:hint="eastAsia" w:ascii="宋体" w:hAnsi="宋体" w:cs="宋体"/>
          <w:b/>
          <w:bCs/>
          <w:color w:val="000000"/>
          <w:sz w:val="32"/>
          <w:szCs w:val="32"/>
          <w:lang w:val="en-US" w:eastAsia="zh-CN"/>
        </w:rPr>
        <w:t>叁</w:t>
      </w:r>
      <w:r>
        <w:rPr>
          <w:rFonts w:hint="eastAsia" w:ascii="宋体" w:hAnsi="宋体" w:cs="宋体"/>
          <w:b/>
          <w:bCs/>
          <w:color w:val="000000"/>
          <w:sz w:val="32"/>
          <w:szCs w:val="32"/>
        </w:rPr>
        <w:t>月</w:t>
      </w:r>
    </w:p>
    <w:p>
      <w:pPr>
        <w:spacing w:line="360" w:lineRule="auto"/>
        <w:jc w:val="center"/>
        <w:rPr>
          <w:rFonts w:ascii="宋体"/>
          <w:b/>
          <w:bCs/>
          <w:color w:val="000000"/>
          <w:sz w:val="32"/>
          <w:szCs w:val="32"/>
        </w:rPr>
      </w:pPr>
    </w:p>
    <w:p>
      <w:pPr>
        <w:spacing w:line="360" w:lineRule="auto"/>
        <w:jc w:val="center"/>
        <w:rPr>
          <w:rFonts w:ascii="宋体"/>
          <w:b/>
          <w:bCs/>
          <w:color w:val="000000"/>
          <w:sz w:val="32"/>
          <w:szCs w:val="32"/>
        </w:rPr>
      </w:pPr>
    </w:p>
    <w:p>
      <w:pPr>
        <w:spacing w:line="360" w:lineRule="auto"/>
        <w:jc w:val="center"/>
        <w:rPr>
          <w:rFonts w:ascii="宋体"/>
          <w:color w:val="000000"/>
          <w:sz w:val="44"/>
          <w:szCs w:val="44"/>
        </w:rPr>
      </w:pPr>
    </w:p>
    <w:p>
      <w:pPr>
        <w:tabs>
          <w:tab w:val="right" w:leader="dot" w:pos="8436"/>
        </w:tabs>
        <w:spacing w:line="360" w:lineRule="auto"/>
        <w:jc w:val="both"/>
        <w:rPr>
          <w:rFonts w:ascii="宋体" w:hAnsi="宋体" w:cs="宋体"/>
          <w:sz w:val="44"/>
          <w:szCs w:val="44"/>
        </w:rPr>
      </w:pPr>
    </w:p>
    <w:p>
      <w:pPr>
        <w:tabs>
          <w:tab w:val="right" w:leader="dot" w:pos="8436"/>
        </w:tabs>
        <w:spacing w:line="360" w:lineRule="auto"/>
        <w:ind w:firstLine="187"/>
        <w:jc w:val="center"/>
        <w:rPr>
          <w:rFonts w:ascii="宋体"/>
          <w:sz w:val="44"/>
          <w:szCs w:val="44"/>
        </w:rPr>
      </w:pPr>
      <w:r>
        <w:rPr>
          <w:rFonts w:hint="eastAsia" w:ascii="方正小标宋_GBK" w:hAnsi="方正小标宋_GBK" w:eastAsia="方正小标宋_GBK" w:cs="方正小标宋_GBK"/>
          <w:sz w:val="44"/>
          <w:szCs w:val="44"/>
        </w:rPr>
        <w:t>目    录</w:t>
      </w:r>
    </w:p>
    <w:p>
      <w:pPr>
        <w:rPr>
          <w:rFonts w:hint="eastAsia" w:ascii="宋体" w:hAnsi="宋体" w:eastAsia="宋体" w:cs="宋体"/>
          <w:sz w:val="28"/>
          <w:szCs w:val="28"/>
        </w:rPr>
      </w:pP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"file:///C:\\Users\\zjz\\AppData\\Roaming\\smartdottempdoc\\132451335685279852\\附件2：石家庄国际机场购置廊桥不锈钢扶手项目竞争性谈判技术参数及商务说明书.docx" \l "_Toc9094"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章 谈判须知</w:t>
      </w:r>
      <w:r>
        <w:rPr>
          <w:rFonts w:hint="eastAsia" w:ascii="仿宋_GB2312" w:hAnsi="仿宋_GB2312" w:eastAsia="仿宋_GB2312" w:cs="仿宋_GB2312"/>
          <w:sz w:val="32"/>
          <w:szCs w:val="32"/>
        </w:rPr>
        <w:fldChar w:fldCharType="end"/>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"file:///C:\\Users\\zjz\\AppData\\Roaming\\smartdottempdoc\\132451335685279852\\附件2：石家庄国际机场购置廊桥不锈钢扶手项目竞争性谈判技术参数及商务说明书.docx" \l "_Toc19390"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章 内容及技术要求</w:t>
      </w:r>
      <w:r>
        <w:rPr>
          <w:rFonts w:hint="eastAsia" w:ascii="仿宋_GB2312" w:hAnsi="仿宋_GB2312" w:eastAsia="仿宋_GB2312" w:cs="仿宋_GB2312"/>
          <w:sz w:val="32"/>
          <w:szCs w:val="32"/>
        </w:rPr>
        <w:fldChar w:fldCharType="end"/>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"file:///C:\\Users\\zjz\\AppData\\Roaming\\smartdottempdoc\\132451335685279852\\附件2：石家庄国际机场购置廊桥不锈钢扶手项目竞争性谈判技术参数及商务说明书.docx" \l "_Toc21968"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章 参选文件格式要求</w:t>
      </w:r>
      <w:r>
        <w:rPr>
          <w:rFonts w:hint="eastAsia" w:ascii="仿宋_GB2312" w:hAnsi="仿宋_GB2312" w:eastAsia="仿宋_GB2312" w:cs="仿宋_GB2312"/>
          <w:sz w:val="32"/>
          <w:szCs w:val="32"/>
        </w:rPr>
        <w:fldChar w:fldCharType="end"/>
      </w: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"file:///C:\\Users\\zjz\\AppData\\Roaming\\smartdottempdoc\\132451335685279852\\附件2：石家庄国际机场购置廊桥不锈钢扶手项目竞争性谈判技术参数及商务说明书.docx" \l "_Toc26074"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章 供应商参选确认函</w:t>
      </w:r>
      <w:r>
        <w:rPr>
          <w:rFonts w:hint="eastAsia" w:ascii="仿宋_GB2312" w:hAnsi="仿宋_GB2312" w:eastAsia="仿宋_GB2312" w:cs="仿宋_GB2312"/>
          <w:sz w:val="32"/>
          <w:szCs w:val="32"/>
        </w:rPr>
        <w:fldChar w:fldCharType="end"/>
      </w:r>
    </w:p>
    <w:p>
      <w:pPr>
        <w:spacing w:line="360" w:lineRule="auto"/>
        <w:jc w:val="center"/>
        <w:outlineLvl w:val="0"/>
        <w:rPr>
          <w:rFonts w:ascii="宋体"/>
          <w:color w:val="000000"/>
          <w:sz w:val="44"/>
          <w:szCs w:val="44"/>
        </w:rPr>
      </w:pPr>
    </w:p>
    <w:p>
      <w:pPr>
        <w:widowControl/>
        <w:spacing w:line="360" w:lineRule="auto"/>
        <w:jc w:val="left"/>
        <w:sectPr>
          <w:pgSz w:w="11905" w:h="16840"/>
          <w:pgMar w:top="2098" w:right="1474" w:bottom="1984" w:left="1587" w:header="851" w:footer="851" w:gutter="113"/>
          <w:pgNumType w:start="1"/>
          <w:cols w:space="720" w:num="1"/>
        </w:sectPr>
      </w:pPr>
    </w:p>
    <w:p>
      <w:pPr>
        <w:numPr>
          <w:ilvl w:val="0"/>
          <w:numId w:val="0"/>
        </w:numPr>
        <w:spacing w:line="240" w:lineRule="auto"/>
        <w:ind w:firstLine="3080" w:firstLineChars="700"/>
        <w:jc w:val="both"/>
        <w:outlineLvl w:val="0"/>
        <w:rPr>
          <w:rFonts w:hint="eastAsia" w:ascii="方正小标宋_GBK" w:hAnsi="方正小标宋_GBK" w:eastAsia="方正小标宋_GBK" w:cs="方正小标宋_GBK"/>
          <w:color w:val="000000"/>
          <w:sz w:val="44"/>
          <w:szCs w:val="44"/>
        </w:rPr>
      </w:pPr>
      <w:bookmarkStart w:id="0" w:name="_Toc197397100"/>
      <w:bookmarkStart w:id="1" w:name="_Toc197396162"/>
      <w:bookmarkStart w:id="2" w:name="_Toc9094"/>
      <w:bookmarkStart w:id="3" w:name="_Toc394392381"/>
      <w:bookmarkStart w:id="4" w:name="_Toc261847252"/>
      <w:r>
        <w:rPr>
          <w:rFonts w:hint="eastAsia" w:ascii="方正小标宋_GBK" w:hAnsi="方正小标宋_GBK" w:eastAsia="方正小标宋_GBK" w:cs="方正小标宋_GBK"/>
          <w:color w:val="000000"/>
          <w:sz w:val="44"/>
          <w:szCs w:val="44"/>
          <w:lang w:val="en-US" w:eastAsia="zh-CN"/>
        </w:rPr>
        <w:t xml:space="preserve">第一章 </w:t>
      </w:r>
      <w:r>
        <w:rPr>
          <w:rFonts w:hint="eastAsia" w:ascii="方正小标宋_GBK" w:hAnsi="方正小标宋_GBK" w:eastAsia="方正小标宋_GBK" w:cs="方正小标宋_GBK"/>
          <w:color w:val="000000"/>
          <w:sz w:val="44"/>
          <w:szCs w:val="44"/>
        </w:rPr>
        <w:t>谈判须知</w:t>
      </w:r>
    </w:p>
    <w:p>
      <w:pPr>
        <w:pStyle w:val="8"/>
        <w:numPr>
          <w:ilvl w:val="0"/>
          <w:numId w:val="0"/>
        </w:numPr>
        <w:ind w:leftChars="400"/>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000000"/>
          <w:sz w:val="32"/>
          <w:szCs w:val="32"/>
        </w:rPr>
      </w:pPr>
      <w:r>
        <w:rPr>
          <w:rFonts w:hint="eastAsia" w:ascii="黑体" w:hAnsi="黑体" w:eastAsia="黑体" w:cs="黑体"/>
          <w:color w:val="000000"/>
          <w:sz w:val="32"/>
          <w:szCs w:val="32"/>
        </w:rPr>
        <w:t>一、参加谈判的供应商须遵守有关的法律法规，否则一切法律责任由供应商自己承担。</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一切与谈判有关的费用，均由参加谈判的供应商自理。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遇不可抗力因素，</w:t>
      </w: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color w:val="000000"/>
          <w:sz w:val="32"/>
          <w:szCs w:val="32"/>
        </w:rPr>
        <w:t>有权对谈判时间、地点进行变更并以书面形式通知所有参加谈判的供应商。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000000"/>
          <w:sz w:val="32"/>
          <w:szCs w:val="32"/>
        </w:rPr>
      </w:pPr>
      <w:r>
        <w:rPr>
          <w:rFonts w:hint="eastAsia" w:ascii="黑体" w:hAnsi="黑体" w:eastAsia="黑体" w:cs="黑体"/>
          <w:color w:val="000000"/>
          <w:sz w:val="32"/>
          <w:szCs w:val="32"/>
        </w:rPr>
        <w:t>二、供应商资格要求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谈判供应商是指向采购人提供货物、工程或者服务的法人、其他组织或者自然人。本次谈判供应商必须符合下列条件: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（一）供应商须为中华人民共和国境内注册的具有合法经营的企业法人，具有独立法人资格和订立并履行合同的能力，发包内容在其营业执照的经营范围内。（提供在有效期内的营业执照并加盖公章）</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二）未被列入“失信被执行人、税收违法黑名单、政府采购严重违法失信行为记录名单”等。（提供书面声明及信用中国网站查询结果并加盖公章，查询报告生成日期应在谈判公告发布之后）或（以评审时在信用中国网站查询结果为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三）与发包人存在利害关系可能影响谈判公正性的法人、其他组织或者个人，不得参加本次谈判。单位负责人为同一人或者存在控股、管理关系的不同单位，不得同时参加本项目谈判。（提供书面声明并加盖公章）</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（四）提供一般纳税人/小规模纳税人资格类型查询截图，并加盖公章。</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（五）对进入民用机场专用设备违法失信名单、河北机场管理集团黑名单目录、不诚信供应商目录的，采购人有权拒绝其参与本项目谈判；</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sz w:val="32"/>
          <w:szCs w:val="32"/>
        </w:rPr>
      </w:pPr>
      <w:r>
        <w:rPr>
          <w:rFonts w:hint="eastAsia" w:ascii="黑体" w:hAnsi="黑体" w:eastAsia="黑体" w:cs="黑体"/>
          <w:sz w:val="32"/>
          <w:szCs w:val="32"/>
        </w:rPr>
        <w:t>三、谈判技术及商务说明文件（以下简称“说明文件”）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rPr>
      </w:pPr>
      <w:bookmarkStart w:id="5" w:name="_Toc197397087"/>
      <w:bookmarkStart w:id="6" w:name="_Toc261847248"/>
      <w:bookmarkStart w:id="7" w:name="_Toc394392377"/>
      <w:bookmarkStart w:id="8" w:name="_Toc254360747"/>
      <w:bookmarkStart w:id="9" w:name="_Toc197396149"/>
      <w:r>
        <w:rPr>
          <w:rFonts w:hint="eastAsia" w:ascii="仿宋_GB2312" w:hAnsi="仿宋_GB2312" w:eastAsia="仿宋_GB2312" w:cs="仿宋_GB2312"/>
          <w:sz w:val="32"/>
          <w:szCs w:val="32"/>
        </w:rPr>
        <w:t>（一）“说明文件”的获取</w:t>
      </w:r>
      <w:bookmarkEnd w:id="5"/>
      <w:bookmarkEnd w:id="6"/>
      <w:bookmarkEnd w:id="7"/>
      <w:bookmarkEnd w:id="8"/>
      <w:bookmarkEnd w:id="9"/>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符合要求的供应商均可报名，由责任单位对供应商资格进行审查，对符合条件的供应商由责任单位发出谈判邀请、供应商参选确认函及“说明文件”等。</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（二）“说明文件”</w:t>
      </w:r>
      <w:r>
        <w:rPr>
          <w:rFonts w:hint="eastAsia" w:ascii="仿宋_GB2312" w:hAnsi="仿宋_GB2312" w:eastAsia="仿宋_GB2312" w:cs="仿宋_GB2312"/>
          <w:sz w:val="32"/>
          <w:szCs w:val="32"/>
          <w:shd w:val="clear" w:color="auto" w:fill="FFFFFF"/>
        </w:rPr>
        <w:t>的组成</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“说明文件”</w:t>
      </w:r>
      <w:r>
        <w:rPr>
          <w:rFonts w:hint="eastAsia" w:ascii="仿宋_GB2312" w:hAnsi="仿宋_GB2312" w:eastAsia="仿宋_GB2312" w:cs="仿宋_GB2312"/>
          <w:color w:val="000000"/>
          <w:sz w:val="32"/>
          <w:szCs w:val="32"/>
          <w:shd w:val="clear" w:color="auto" w:fill="FFFFFF"/>
        </w:rPr>
        <w:t>由谈判邀请函、谈判须知、内容及技术要求、</w:t>
      </w:r>
      <w:r>
        <w:rPr>
          <w:rFonts w:hint="eastAsia" w:ascii="仿宋_GB2312" w:hAnsi="仿宋_GB2312" w:eastAsia="仿宋_GB2312" w:cs="仿宋_GB2312"/>
          <w:color w:val="000000"/>
          <w:sz w:val="32"/>
          <w:szCs w:val="32"/>
        </w:rPr>
        <w:t>谈判参选文件</w:t>
      </w:r>
      <w:r>
        <w:rPr>
          <w:rFonts w:hint="eastAsia" w:ascii="仿宋_GB2312" w:hAnsi="仿宋_GB2312" w:eastAsia="仿宋_GB2312" w:cs="仿宋_GB2312"/>
          <w:color w:val="000000"/>
          <w:sz w:val="32"/>
          <w:szCs w:val="32"/>
          <w:shd w:val="clear" w:color="auto" w:fill="FFFFFF"/>
        </w:rPr>
        <w:t>格式要求、谈</w:t>
      </w:r>
      <w:r>
        <w:rPr>
          <w:rFonts w:hint="eastAsia" w:ascii="仿宋_GB2312" w:hAnsi="仿宋_GB2312" w:eastAsia="仿宋_GB2312" w:cs="仿宋_GB2312"/>
          <w:color w:val="000000"/>
          <w:sz w:val="32"/>
          <w:szCs w:val="32"/>
        </w:rPr>
        <w:t>判文件其他资料等内容组成。</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w:t>
      </w:r>
      <w:r>
        <w:rPr>
          <w:rFonts w:hint="eastAsia" w:ascii="仿宋_GB2312" w:hAnsi="仿宋_GB2312" w:eastAsia="仿宋_GB2312" w:cs="仿宋_GB2312"/>
          <w:sz w:val="32"/>
          <w:szCs w:val="32"/>
        </w:rPr>
        <w:t>“说明文件”</w:t>
      </w:r>
      <w:r>
        <w:rPr>
          <w:rFonts w:hint="eastAsia" w:ascii="仿宋_GB2312" w:hAnsi="仿宋_GB2312" w:eastAsia="仿宋_GB2312" w:cs="仿宋_GB2312"/>
          <w:color w:val="000000"/>
          <w:sz w:val="32"/>
          <w:szCs w:val="32"/>
        </w:rPr>
        <w:t>的解释</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参与</w:t>
      </w:r>
      <w:r>
        <w:rPr>
          <w:rFonts w:hint="eastAsia" w:ascii="仿宋_GB2312" w:hAnsi="仿宋_GB2312" w:eastAsia="仿宋_GB2312" w:cs="仿宋_GB2312"/>
          <w:color w:val="000000"/>
          <w:sz w:val="32"/>
          <w:szCs w:val="32"/>
          <w:lang w:val="en-US" w:eastAsia="zh-CN"/>
        </w:rPr>
        <w:t>谈判</w:t>
      </w:r>
      <w:r>
        <w:rPr>
          <w:rFonts w:hint="eastAsia" w:ascii="仿宋_GB2312" w:hAnsi="仿宋_GB2312" w:eastAsia="仿宋_GB2312" w:cs="仿宋_GB2312"/>
          <w:color w:val="000000"/>
          <w:sz w:val="32"/>
          <w:szCs w:val="32"/>
        </w:rPr>
        <w:t>的供应商对说明文件有疑问，必须以书面形式向</w:t>
      </w: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color w:val="000000"/>
          <w:sz w:val="32"/>
          <w:szCs w:val="32"/>
        </w:rPr>
        <w:t>要求澄清，</w:t>
      </w: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color w:val="000000"/>
          <w:sz w:val="32"/>
          <w:szCs w:val="32"/>
        </w:rPr>
        <w:t>可视具体情况做出处理或答复。如供应商未提出疑问，视为完全理解并同意本说明文件。一经进入谈判程序，即视为供应商已详细阅读全部文件资料，完全理解谈判文件所有条款内容并同意放弃对这方面有不明白及误解的权利。</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（四）“说明文件”的修改</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1、在谈判截止日前，</w:t>
      </w: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color w:val="000000"/>
          <w:sz w:val="32"/>
          <w:szCs w:val="32"/>
        </w:rPr>
        <w:t>对</w:t>
      </w:r>
      <w:r>
        <w:rPr>
          <w:rFonts w:hint="eastAsia" w:ascii="仿宋_GB2312" w:hAnsi="仿宋_GB2312" w:eastAsia="仿宋_GB2312" w:cs="仿宋_GB2312"/>
          <w:sz w:val="32"/>
          <w:szCs w:val="32"/>
        </w:rPr>
        <w:t>“说明文件”</w:t>
      </w:r>
      <w:r>
        <w:rPr>
          <w:rFonts w:hint="eastAsia" w:ascii="仿宋_GB2312" w:hAnsi="仿宋_GB2312" w:eastAsia="仿宋_GB2312" w:cs="仿宋_GB2312"/>
          <w:color w:val="000000"/>
          <w:sz w:val="32"/>
          <w:szCs w:val="32"/>
        </w:rPr>
        <w:t>作出的书面修改及补充，是</w:t>
      </w:r>
      <w:r>
        <w:rPr>
          <w:rFonts w:hint="eastAsia" w:ascii="仿宋_GB2312" w:hAnsi="仿宋_GB2312" w:eastAsia="仿宋_GB2312" w:cs="仿宋_GB2312"/>
          <w:sz w:val="32"/>
          <w:szCs w:val="32"/>
        </w:rPr>
        <w:t>“说明文件”</w:t>
      </w:r>
      <w:r>
        <w:rPr>
          <w:rFonts w:hint="eastAsia" w:ascii="仿宋_GB2312" w:hAnsi="仿宋_GB2312" w:eastAsia="仿宋_GB2312" w:cs="仿宋_GB2312"/>
          <w:color w:val="000000"/>
          <w:sz w:val="32"/>
          <w:szCs w:val="32"/>
        </w:rPr>
        <w:t>不可分割的部分。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2、为使各供应商有足够的时间按修改和补充文件要求编写谈判参选文件，</w:t>
      </w: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color w:val="000000"/>
          <w:sz w:val="32"/>
          <w:szCs w:val="32"/>
        </w:rPr>
        <w:t>有权推迟谈判时间，并以书面方式通知所有取得“说明文件”的供应商。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（五）“说明文件”的报价要求</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本次项目报价上限为</w:t>
      </w:r>
      <w:r>
        <w:rPr>
          <w:rFonts w:hint="eastAsia" w:ascii="仿宋_GB2312" w:hAnsi="仿宋_GB2312" w:eastAsia="仿宋_GB2312" w:cs="仿宋_GB2312"/>
          <w:color w:val="000000"/>
          <w:sz w:val="32"/>
          <w:szCs w:val="32"/>
          <w:highlight w:val="none"/>
        </w:rPr>
        <w:t>：含税价</w:t>
      </w:r>
      <w:r>
        <w:rPr>
          <w:rFonts w:hint="eastAsia" w:ascii="仿宋_GB2312" w:hAnsi="仿宋_GB2312" w:eastAsia="仿宋_GB2312" w:cs="仿宋_GB2312"/>
          <w:color w:val="000000"/>
          <w:sz w:val="32"/>
          <w:szCs w:val="32"/>
          <w:highlight w:val="none"/>
          <w:lang w:val="en-US" w:eastAsia="zh-CN"/>
        </w:rPr>
        <w:t>76.7</w:t>
      </w:r>
      <w:r>
        <w:rPr>
          <w:rFonts w:hint="eastAsia" w:ascii="仿宋_GB2312" w:hAnsi="仿宋_GB2312" w:eastAsia="仿宋_GB2312" w:cs="仿宋_GB2312"/>
          <w:color w:val="000000" w:themeColor="text1"/>
          <w:sz w:val="32"/>
          <w:szCs w:val="32"/>
          <w:highlight w:val="none"/>
          <w14:textFill>
            <w14:solidFill>
              <w14:schemeClr w14:val="tx1"/>
            </w14:solidFill>
          </w14:textFill>
        </w:rPr>
        <w:t>万元（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柒拾陆万柒仟元整</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sz w:val="32"/>
          <w:szCs w:val="32"/>
        </w:rPr>
        <w:t>其中总价包含运输、安装、调试、培训以及与本项目有关涉及到的所有附属</w:t>
      </w:r>
      <w:r>
        <w:rPr>
          <w:rFonts w:hint="eastAsia" w:ascii="仿宋_GB2312" w:hAnsi="仿宋_GB2312" w:eastAsia="仿宋_GB2312" w:cs="仿宋_GB2312"/>
          <w:color w:val="000000"/>
          <w:sz w:val="32"/>
          <w:szCs w:val="32"/>
        </w:rPr>
        <w:t>设施设备等全部费用。</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（六）项目评定中选标准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在满足本次谈判技术要求的前提下，</w:t>
      </w:r>
      <w:r>
        <w:rPr>
          <w:rFonts w:hint="eastAsia" w:ascii="仿宋_GB2312" w:hAnsi="仿宋_GB2312" w:eastAsia="仿宋_GB2312" w:cs="仿宋_GB2312"/>
          <w:color w:val="000000"/>
          <w:sz w:val="32"/>
          <w:szCs w:val="32"/>
          <w:lang w:val="en-US" w:eastAsia="zh-CN"/>
        </w:rPr>
        <w:t>最终采用能开具增值税专用发票且不含增值税净价最低者中选本项目。</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lang w:val="en-US"/>
        </w:rPr>
      </w:pPr>
      <w:r>
        <w:rPr>
          <w:rFonts w:hint="eastAsia" w:ascii="仿宋_GB2312" w:hAnsi="仿宋_GB2312" w:eastAsia="仿宋_GB2312" w:cs="仿宋_GB2312"/>
          <w:color w:val="000000"/>
          <w:sz w:val="32"/>
          <w:szCs w:val="32"/>
        </w:rPr>
        <w:t>评审采用二次报价，现场公开报价后各供应商进行二次报价，以二次报价结果为准。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（七）谈判文件递交截止时间及谈判举行时间等内容:参阅谈判</w:t>
      </w:r>
      <w:r>
        <w:rPr>
          <w:rFonts w:hint="eastAsia" w:ascii="仿宋_GB2312" w:hAnsi="仿宋_GB2312" w:eastAsia="仿宋_GB2312" w:cs="仿宋_GB2312"/>
          <w:color w:val="000000"/>
          <w:sz w:val="32"/>
          <w:szCs w:val="32"/>
          <w:lang w:val="en-US" w:eastAsia="zh-CN"/>
        </w:rPr>
        <w:t>公告</w:t>
      </w:r>
      <w:r>
        <w:rPr>
          <w:rFonts w:hint="eastAsia" w:ascii="仿宋_GB2312" w:hAnsi="仿宋_GB2312" w:eastAsia="仿宋_GB2312" w:cs="仿宋_GB2312"/>
          <w:color w:val="000000"/>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（八）无效谈判</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谈判供应商发生以下条款情况之一者，视为无效谈判，其谈判文件将被拒绝:</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1、法人代表或法人授权代表未参加谈判。</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2、谈判供应商无主要的有效资格证明文件或超出营业范围的。</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000000"/>
          <w:sz w:val="32"/>
          <w:szCs w:val="32"/>
        </w:rPr>
        <w:t>3、谈判文件不按规定的格式、内容填写或不按规定签字、盖章</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且不作出澄清声明。</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4、谈判文件的应答不满足技术要求</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且不作出澄清声明。</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5、谈判供应商的资质不符合谈判文件第二章第二条“供应商资格要求”要求的内容。</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6、谈判供应商总报价高于“说明文件”报价上限的。</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7、谈判供应商谈判文件内容有与国家现行法律法规相违背的内容，或附有采购人无法接受的条件。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000000"/>
          <w:sz w:val="32"/>
          <w:szCs w:val="32"/>
        </w:rPr>
      </w:pPr>
      <w:r>
        <w:rPr>
          <w:rFonts w:hint="eastAsia" w:ascii="黑体" w:hAnsi="黑体" w:eastAsia="黑体" w:cs="黑体"/>
          <w:color w:val="000000"/>
          <w:sz w:val="32"/>
          <w:szCs w:val="32"/>
        </w:rPr>
        <w:t>四、供应商编制谈判参选文件（以下简称“参选文件”）要求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（一）各供应商提交的</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参选</w:t>
      </w:r>
      <w:r>
        <w:rPr>
          <w:rFonts w:hint="eastAsia" w:ascii="仿宋_GB2312" w:hAnsi="仿宋_GB2312" w:eastAsia="仿宋_GB2312" w:cs="仿宋_GB2312"/>
          <w:sz w:val="32"/>
          <w:szCs w:val="32"/>
        </w:rPr>
        <w:t>文件”</w:t>
      </w:r>
      <w:r>
        <w:rPr>
          <w:rFonts w:hint="eastAsia" w:ascii="仿宋_GB2312" w:hAnsi="仿宋_GB2312" w:eastAsia="仿宋_GB2312" w:cs="仿宋_GB2312"/>
          <w:color w:val="000000"/>
          <w:sz w:val="32"/>
          <w:szCs w:val="32"/>
        </w:rPr>
        <w:t>由以下部分和谈判人所作的一切有效补充、修改和承诺等文件组成。它包括：</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1、报价说明书（加盖公章）、报价一览表；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sz w:val="32"/>
          <w:szCs w:val="32"/>
          <w:shd w:val="clear" w:color="auto" w:fill="FFFFFF"/>
        </w:rPr>
        <w:t>法人代表授权委托书</w:t>
      </w:r>
      <w:r>
        <w:rPr>
          <w:rFonts w:hint="eastAsia" w:ascii="仿宋_GB2312" w:hAnsi="仿宋_GB2312" w:eastAsia="仿宋_GB2312" w:cs="仿宋_GB2312"/>
          <w:sz w:val="32"/>
          <w:szCs w:val="32"/>
          <w:shd w:val="clear" w:color="auto" w:fill="FFFFFF"/>
          <w:lang w:val="en-US" w:eastAsia="zh-CN"/>
        </w:rPr>
        <w:t>及法人及其法人代表的身份证复印件</w:t>
      </w:r>
      <w:r>
        <w:rPr>
          <w:rFonts w:hint="eastAsia" w:ascii="仿宋_GB2312" w:hAnsi="仿宋_GB2312" w:eastAsia="仿宋_GB2312" w:cs="仿宋_GB2312"/>
          <w:sz w:val="32"/>
          <w:szCs w:val="32"/>
          <w:shd w:val="clear" w:color="auto" w:fill="FFFFFF"/>
        </w:rPr>
        <w:t>（若法人参加则无需</w:t>
      </w:r>
      <w:r>
        <w:rPr>
          <w:rFonts w:hint="eastAsia" w:ascii="仿宋_GB2312" w:hAnsi="仿宋_GB2312" w:eastAsia="仿宋_GB2312" w:cs="仿宋_GB2312"/>
          <w:sz w:val="32"/>
          <w:szCs w:val="32"/>
          <w:shd w:val="clear" w:color="auto" w:fill="FFFFFF"/>
          <w:lang w:val="en-US" w:eastAsia="zh-CN"/>
        </w:rPr>
        <w:t>提供</w:t>
      </w:r>
      <w:r>
        <w:rPr>
          <w:rFonts w:hint="eastAsia" w:ascii="仿宋_GB2312" w:hAnsi="仿宋_GB2312" w:eastAsia="仿宋_GB2312" w:cs="仿宋_GB2312"/>
          <w:sz w:val="32"/>
          <w:szCs w:val="32"/>
          <w:shd w:val="clear" w:color="auto" w:fill="FFFFFF"/>
        </w:rPr>
        <w:t>授权委托书</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但须提供法人的身份证复印件</w:t>
      </w:r>
      <w:r>
        <w:rPr>
          <w:rFonts w:hint="eastAsia" w:ascii="仿宋_GB2312" w:hAnsi="仿宋_GB2312" w:eastAsia="仿宋_GB2312" w:cs="仿宋_GB2312"/>
          <w:sz w:val="32"/>
          <w:szCs w:val="32"/>
          <w:shd w:val="clear" w:color="auto" w:fill="FFFFFF"/>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3、供应商简介及</w:t>
      </w:r>
      <w:r>
        <w:rPr>
          <w:rFonts w:hint="eastAsia" w:ascii="仿宋_GB2312" w:hAnsi="仿宋_GB2312" w:eastAsia="仿宋_GB2312" w:cs="仿宋_GB2312"/>
          <w:color w:val="000000"/>
          <w:sz w:val="32"/>
          <w:szCs w:val="32"/>
          <w:lang w:val="en-US" w:eastAsia="zh-CN"/>
        </w:rPr>
        <w:t>资格</w:t>
      </w:r>
      <w:r>
        <w:rPr>
          <w:rFonts w:hint="eastAsia" w:ascii="仿宋_GB2312" w:hAnsi="仿宋_GB2312" w:eastAsia="仿宋_GB2312" w:cs="仿宋_GB2312"/>
          <w:color w:val="000000"/>
          <w:sz w:val="32"/>
          <w:szCs w:val="32"/>
        </w:rPr>
        <w:t>证明文件，</w:t>
      </w:r>
      <w:r>
        <w:rPr>
          <w:rFonts w:hint="eastAsia" w:ascii="仿宋_GB2312" w:hAnsi="仿宋_GB2312" w:eastAsia="仿宋_GB2312" w:cs="仿宋_GB2312"/>
          <w:sz w:val="32"/>
          <w:szCs w:val="32"/>
        </w:rPr>
        <w:t>逐项列出（第二章 谈判须知 二、供应商资格要求）各项目的响应情况；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4、供应商承诺函（含质保期限及售后服务等相关内容）；</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highlight w:val="yellow"/>
        </w:rPr>
      </w:pPr>
      <w:r>
        <w:rPr>
          <w:rFonts w:hint="eastAsia" w:ascii="仿宋_GB2312" w:hAnsi="仿宋_GB2312" w:eastAsia="仿宋_GB2312" w:cs="仿宋_GB2312"/>
          <w:color w:val="000000"/>
          <w:sz w:val="32"/>
          <w:szCs w:val="32"/>
        </w:rPr>
        <w:t>5、技术文件（逐项列出《第三章 内容及技术要求》各项目的响应情况）；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（二）“参选文件”的制作</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1、谈判供应商必须按以上参选文件构成内容</w:t>
      </w:r>
      <w:r>
        <w:rPr>
          <w:rFonts w:hint="eastAsia" w:ascii="仿宋_GB2312" w:hAnsi="仿宋_GB2312" w:eastAsia="仿宋_GB2312" w:cs="仿宋_GB2312"/>
          <w:sz w:val="32"/>
          <w:szCs w:val="32"/>
        </w:rPr>
        <w:t>及顺序编</w:t>
      </w:r>
      <w:r>
        <w:rPr>
          <w:rFonts w:hint="eastAsia" w:ascii="仿宋_GB2312" w:hAnsi="仿宋_GB2312" w:eastAsia="仿宋_GB2312" w:cs="仿宋_GB2312"/>
          <w:color w:val="000000"/>
          <w:sz w:val="32"/>
          <w:szCs w:val="32"/>
        </w:rPr>
        <w:t>制“参选文件”，并编制目录装订成册。</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2、“参选文件”的份数:</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参选</w:t>
      </w:r>
      <w:r>
        <w:rPr>
          <w:rFonts w:hint="eastAsia" w:ascii="仿宋_GB2312" w:hAnsi="仿宋_GB2312" w:eastAsia="仿宋_GB2312" w:cs="仿宋_GB2312"/>
          <w:sz w:val="32"/>
          <w:szCs w:val="32"/>
        </w:rPr>
        <w:t>文件</w:t>
      </w:r>
      <w:r>
        <w:rPr>
          <w:rFonts w:hint="eastAsia" w:ascii="仿宋_GB2312" w:hAnsi="仿宋_GB2312" w:eastAsia="仿宋_GB2312" w:cs="仿宋_GB2312"/>
          <w:color w:val="000000"/>
          <w:sz w:val="32"/>
          <w:szCs w:val="32"/>
        </w:rPr>
        <w:t xml:space="preserve">共3份，其中“正本”1份，“副本”2份。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3、“参选</w:t>
      </w:r>
      <w:r>
        <w:rPr>
          <w:rFonts w:hint="eastAsia" w:ascii="仿宋_GB2312" w:hAnsi="仿宋_GB2312" w:eastAsia="仿宋_GB2312" w:cs="仿宋_GB2312"/>
          <w:sz w:val="32"/>
          <w:szCs w:val="32"/>
        </w:rPr>
        <w:t>文件</w:t>
      </w:r>
      <w:r>
        <w:rPr>
          <w:rFonts w:hint="eastAsia" w:ascii="仿宋_GB2312" w:hAnsi="仿宋_GB2312" w:eastAsia="仿宋_GB2312" w:cs="仿宋_GB2312"/>
          <w:color w:val="000000"/>
          <w:sz w:val="32"/>
          <w:szCs w:val="32"/>
        </w:rPr>
        <w:t>”的签署:</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参选</w:t>
      </w:r>
      <w:r>
        <w:rPr>
          <w:rFonts w:hint="eastAsia" w:ascii="仿宋_GB2312" w:hAnsi="仿宋_GB2312" w:eastAsia="仿宋_GB2312" w:cs="仿宋_GB2312"/>
          <w:sz w:val="32"/>
          <w:szCs w:val="32"/>
        </w:rPr>
        <w:t>文件</w:t>
      </w:r>
      <w:r>
        <w:rPr>
          <w:rFonts w:hint="eastAsia" w:ascii="仿宋_GB2312" w:hAnsi="仿宋_GB2312" w:eastAsia="仿宋_GB2312" w:cs="仿宋_GB2312"/>
          <w:color w:val="000000"/>
          <w:sz w:val="32"/>
          <w:szCs w:val="32"/>
        </w:rPr>
        <w:t>封面应由法人代表或授权代表签名并盖公章，参选文件的总报价页应由法人授权代表签字和加盖公章。</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4、“参选</w:t>
      </w:r>
      <w:r>
        <w:rPr>
          <w:rFonts w:hint="eastAsia" w:ascii="仿宋_GB2312" w:hAnsi="仿宋_GB2312" w:eastAsia="仿宋_GB2312" w:cs="仿宋_GB2312"/>
          <w:sz w:val="32"/>
          <w:szCs w:val="32"/>
        </w:rPr>
        <w:t>文件</w:t>
      </w:r>
      <w:r>
        <w:rPr>
          <w:rFonts w:hint="eastAsia" w:ascii="仿宋_GB2312" w:hAnsi="仿宋_GB2312" w:eastAsia="仿宋_GB2312" w:cs="仿宋_GB2312"/>
          <w:color w:val="000000"/>
          <w:sz w:val="32"/>
          <w:szCs w:val="32"/>
        </w:rPr>
        <w:t>”的密封:</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参选文件递交之前，正本、副本均应用信封密封完好。信封上注明项目名称、谈判人名称和地址、及“不准提前启封”字样。信封封口处须用白封条加以覆盖密封并加盖企业公章或法人授权代表签字。</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参选文件不按规定的格式、内容填写或谈判文件与采购项目实质性要求有严重背离的，视为不具备谈判资格。</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640" w:firstLineChars="200"/>
        <w:jc w:val="left"/>
        <w:textAlignment w:val="auto"/>
        <w:outlineLvl w:val="0"/>
        <w:rPr>
          <w:rFonts w:hint="eastAsia" w:ascii="黑体" w:hAnsi="黑体" w:eastAsia="黑体" w:cs="黑体"/>
          <w:color w:val="000000"/>
          <w:sz w:val="32"/>
          <w:szCs w:val="32"/>
        </w:rPr>
      </w:pPr>
      <w:r>
        <w:rPr>
          <w:rFonts w:hint="eastAsia" w:ascii="黑体" w:hAnsi="黑体" w:eastAsia="黑体" w:cs="黑体"/>
          <w:color w:val="000000"/>
          <w:sz w:val="32"/>
          <w:szCs w:val="32"/>
        </w:rPr>
        <w:t>结算方式</w:t>
      </w:r>
    </w:p>
    <w:p>
      <w:pPr>
        <w:pStyle w:val="5"/>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ascii="仿宋_GB2312" w:hAnsi="仿宋_GB2312" w:eastAsia="仿宋_GB2312" w:cs="仿宋_GB2312"/>
          <w:color w:val="000000"/>
          <w:kern w:val="2"/>
          <w:sz w:val="32"/>
          <w:szCs w:val="32"/>
          <w:lang w:val="en-US" w:eastAsia="zh-CN" w:bidi="ar-SA"/>
        </w:rPr>
        <w:t>合同签定设备验收合格后，买方收到卖方开具的增值税专用发票（金额为合同总价的100%），买方30日内支付合同总价95%的货款，余5%为质保金，在质保期满设备无问题后一次付清，质保期为设备投入正常运行后1年。</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000000"/>
          <w:sz w:val="32"/>
          <w:szCs w:val="32"/>
        </w:rPr>
      </w:pPr>
      <w:r>
        <w:rPr>
          <w:rFonts w:hint="eastAsia" w:ascii="黑体" w:hAnsi="黑体" w:eastAsia="黑体" w:cs="黑体"/>
          <w:color w:val="000000"/>
          <w:sz w:val="32"/>
          <w:szCs w:val="32"/>
        </w:rPr>
        <w:t>六、谈判流程</w:t>
      </w:r>
    </w:p>
    <w:p>
      <w:pPr>
        <w:keepNext w:val="0"/>
        <w:keepLines w:val="0"/>
        <w:pageBreakBefore w:val="0"/>
        <w:widowControl/>
        <w:shd w:val="clear" w:color="auto" w:fill="FFFFFF"/>
        <w:tabs>
          <w:tab w:val="left" w:pos="630"/>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（一）谈判在规定的时间和地点举行，参加谈判的供应商授权代表在《谈判签到表》上签字报到，以证明其出席谈判会议。</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（二）参加谈判的供应商应将所有资料（</w:t>
      </w:r>
      <w:r>
        <w:rPr>
          <w:rFonts w:hint="eastAsia" w:ascii="仿宋_GB2312" w:hAnsi="仿宋_GB2312" w:eastAsia="仿宋_GB2312" w:cs="仿宋_GB2312"/>
          <w:kern w:val="0"/>
          <w:sz w:val="32"/>
          <w:szCs w:val="32"/>
        </w:rPr>
        <w:t>谈判参选文件</w:t>
      </w:r>
      <w:r>
        <w:rPr>
          <w:rFonts w:hint="eastAsia" w:ascii="仿宋_GB2312" w:hAnsi="仿宋_GB2312" w:eastAsia="仿宋_GB2312" w:cs="仿宋_GB2312"/>
          <w:color w:val="000000"/>
          <w:sz w:val="32"/>
          <w:szCs w:val="32"/>
        </w:rPr>
        <w:t>）密封完好加盖公章交至谈判会。由责任单位组织谈判小组与参选供应商现场确认谈判文件的密封情况，并签署《谈判文件密封情况确认表》。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（三）在</w:t>
      </w:r>
      <w:r>
        <w:rPr>
          <w:rFonts w:hint="eastAsia" w:ascii="仿宋_GB2312" w:hAnsi="仿宋_GB2312" w:eastAsia="仿宋_GB2312" w:cs="仿宋_GB2312"/>
          <w:color w:val="000000"/>
          <w:sz w:val="32"/>
          <w:szCs w:val="32"/>
          <w:lang w:val="en-US" w:eastAsia="zh-CN"/>
        </w:rPr>
        <w:t>监督</w:t>
      </w:r>
      <w:r>
        <w:rPr>
          <w:rFonts w:hint="eastAsia" w:ascii="仿宋_GB2312" w:hAnsi="仿宋_GB2312" w:eastAsia="仿宋_GB2312" w:cs="仿宋_GB2312"/>
          <w:color w:val="000000"/>
          <w:sz w:val="32"/>
          <w:szCs w:val="32"/>
        </w:rPr>
        <w:t>人员的监督下，由责任单位组织谈判小组与参选供应商现场公开开启报价说明书，并填写《谈判文件公开开启登记表》。</w:t>
      </w:r>
    </w:p>
    <w:p>
      <w:pPr>
        <w:pStyle w:val="1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（四）由责任单位组织谈判小组对参选供应商的资质及授权情况进行审查，对供应商谈判参选文件的技术要求情况进行审查；随后单独逐个对参选供应商就二次报价情况进行确认，填写《谈判记录表》。</w:t>
      </w:r>
    </w:p>
    <w:p>
      <w:pPr>
        <w:spacing w:line="560" w:lineRule="exact"/>
        <w:ind w:firstLine="640" w:firstLineChars="200"/>
        <w:jc w:val="left"/>
        <w:outlineLvl w:val="0"/>
        <w:rPr>
          <w:rFonts w:hint="eastAsia" w:ascii="方正小标宋_GBK" w:hAnsi="方正小标宋_GBK" w:eastAsia="方正小标宋_GBK" w:cs="方正小标宋_GBK"/>
          <w:color w:val="000000"/>
          <w:sz w:val="44"/>
          <w:szCs w:val="44"/>
        </w:rPr>
      </w:pPr>
      <w:r>
        <w:rPr>
          <w:rFonts w:hint="eastAsia" w:ascii="仿宋_GB2312" w:hAnsi="仿宋_GB2312" w:eastAsia="仿宋_GB2312" w:cs="仿宋_GB2312"/>
          <w:color w:val="000000"/>
          <w:sz w:val="32"/>
          <w:szCs w:val="32"/>
        </w:rPr>
        <w:t>（五）最终通过评选后，按照项目评定中选标准评选最佳供应商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填写《谈判会审表》。</w:t>
      </w:r>
      <w:bookmarkStart w:id="10" w:name="_Toc257663478"/>
      <w:bookmarkStart w:id="11" w:name="_Toc261847581"/>
      <w:bookmarkStart w:id="12" w:name="_Toc394392511"/>
    </w:p>
    <w:p>
      <w:pPr>
        <w:spacing w:line="360" w:lineRule="auto"/>
        <w:ind w:firstLine="1760" w:firstLineChars="400"/>
        <w:outlineLvl w:val="0"/>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第</w:t>
      </w:r>
      <w:r>
        <w:rPr>
          <w:rFonts w:hint="eastAsia" w:ascii="方正小标宋_GBK" w:hAnsi="方正小标宋_GBK" w:eastAsia="方正小标宋_GBK" w:cs="方正小标宋_GBK"/>
          <w:color w:val="000000"/>
          <w:sz w:val="44"/>
          <w:szCs w:val="44"/>
          <w:lang w:val="en-US" w:eastAsia="zh-CN"/>
        </w:rPr>
        <w:t>二</w:t>
      </w:r>
      <w:r>
        <w:rPr>
          <w:rFonts w:hint="eastAsia" w:ascii="方正小标宋_GBK" w:hAnsi="方正小标宋_GBK" w:eastAsia="方正小标宋_GBK" w:cs="方正小标宋_GBK"/>
          <w:color w:val="000000"/>
          <w:sz w:val="44"/>
          <w:szCs w:val="44"/>
        </w:rPr>
        <w:t>章  内容及技术要求</w:t>
      </w:r>
    </w:p>
    <w:bookmarkEnd w:id="10"/>
    <w:bookmarkEnd w:id="11"/>
    <w:bookmarkEnd w:id="12"/>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一、采购内容项目概况与范围</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项目名称</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带棚行李板车</w:t>
      </w:r>
      <w:r>
        <w:rPr>
          <w:rFonts w:hint="eastAsia" w:ascii="仿宋_GB2312" w:hAnsi="仿宋_GB2312" w:eastAsia="仿宋_GB2312" w:cs="仿宋_GB2312"/>
          <w:sz w:val="32"/>
          <w:szCs w:val="32"/>
          <w:lang w:eastAsia="zh-CN"/>
        </w:rPr>
        <w:t>项目</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项目概况</w:t>
      </w:r>
    </w:p>
    <w:p>
      <w:pPr>
        <w:autoSpaceDE w:val="0"/>
        <w:autoSpaceDN w:val="0"/>
        <w:adjustRightInd w:val="0"/>
        <w:spacing w:line="560" w:lineRule="exact"/>
        <w:ind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带棚行李板车60辆。</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（三）谈判范围</w:t>
      </w:r>
    </w:p>
    <w:tbl>
      <w:tblPr>
        <w:tblStyle w:val="9"/>
        <w:tblW w:w="9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9"/>
        <w:gridCol w:w="3389"/>
        <w:gridCol w:w="900"/>
        <w:gridCol w:w="950"/>
        <w:gridCol w:w="2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139" w:type="dxa"/>
            <w:noWrap w:val="0"/>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color w:val="auto"/>
                <w:kern w:val="1"/>
                <w:sz w:val="28"/>
                <w:szCs w:val="28"/>
              </w:rPr>
            </w:pPr>
            <w:r>
              <w:rPr>
                <w:rFonts w:hint="eastAsia" w:ascii="仿宋_GB2312" w:hAnsi="仿宋_GB2312" w:eastAsia="仿宋_GB2312" w:cs="仿宋_GB2312"/>
                <w:color w:val="auto"/>
                <w:kern w:val="1"/>
                <w:sz w:val="28"/>
                <w:szCs w:val="28"/>
              </w:rPr>
              <w:t>序号</w:t>
            </w:r>
          </w:p>
        </w:tc>
        <w:tc>
          <w:tcPr>
            <w:tcW w:w="3389" w:type="dxa"/>
            <w:noWrap w:val="0"/>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color w:val="auto"/>
                <w:kern w:val="1"/>
                <w:sz w:val="28"/>
                <w:szCs w:val="28"/>
              </w:rPr>
            </w:pPr>
            <w:r>
              <w:rPr>
                <w:rFonts w:hint="eastAsia" w:ascii="仿宋_GB2312" w:hAnsi="仿宋_GB2312" w:eastAsia="仿宋_GB2312" w:cs="仿宋_GB2312"/>
                <w:color w:val="auto"/>
                <w:kern w:val="1"/>
                <w:sz w:val="28"/>
                <w:szCs w:val="28"/>
              </w:rPr>
              <w:t>项目内容</w:t>
            </w:r>
          </w:p>
        </w:tc>
        <w:tc>
          <w:tcPr>
            <w:tcW w:w="900" w:type="dxa"/>
            <w:noWrap w:val="0"/>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color w:val="auto"/>
                <w:kern w:val="1"/>
                <w:sz w:val="28"/>
                <w:szCs w:val="28"/>
              </w:rPr>
            </w:pPr>
            <w:r>
              <w:rPr>
                <w:rFonts w:hint="eastAsia" w:ascii="仿宋_GB2312" w:hAnsi="仿宋_GB2312" w:eastAsia="仿宋_GB2312" w:cs="仿宋_GB2312"/>
                <w:color w:val="auto"/>
                <w:kern w:val="1"/>
                <w:sz w:val="28"/>
                <w:szCs w:val="28"/>
              </w:rPr>
              <w:t>单位</w:t>
            </w:r>
          </w:p>
        </w:tc>
        <w:tc>
          <w:tcPr>
            <w:tcW w:w="950" w:type="dxa"/>
            <w:noWrap w:val="0"/>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color w:val="auto"/>
                <w:kern w:val="1"/>
                <w:sz w:val="28"/>
                <w:szCs w:val="28"/>
              </w:rPr>
            </w:pPr>
            <w:r>
              <w:rPr>
                <w:rFonts w:hint="eastAsia" w:ascii="仿宋_GB2312" w:hAnsi="仿宋_GB2312" w:eastAsia="仿宋_GB2312" w:cs="仿宋_GB2312"/>
                <w:color w:val="auto"/>
                <w:kern w:val="1"/>
                <w:sz w:val="28"/>
                <w:szCs w:val="28"/>
              </w:rPr>
              <w:t>数量</w:t>
            </w:r>
          </w:p>
        </w:tc>
        <w:tc>
          <w:tcPr>
            <w:tcW w:w="2792" w:type="dxa"/>
            <w:noWrap w:val="0"/>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color w:val="auto"/>
                <w:kern w:val="1"/>
                <w:sz w:val="28"/>
                <w:szCs w:val="28"/>
                <w:lang w:eastAsia="zh-CN"/>
              </w:rPr>
            </w:pPr>
            <w:r>
              <w:rPr>
                <w:rFonts w:hint="eastAsia" w:ascii="仿宋_GB2312" w:hAnsi="仿宋_GB2312" w:eastAsia="仿宋_GB2312" w:cs="仿宋_GB2312"/>
                <w:color w:val="auto"/>
                <w:kern w:val="1"/>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139" w:type="dxa"/>
            <w:noWrap w:val="0"/>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color w:val="auto"/>
                <w:kern w:val="1"/>
                <w:sz w:val="28"/>
                <w:szCs w:val="28"/>
                <w:highlight w:val="none"/>
              </w:rPr>
            </w:pPr>
            <w:r>
              <w:rPr>
                <w:rFonts w:hint="eastAsia" w:ascii="仿宋_GB2312" w:hAnsi="仿宋_GB2312" w:eastAsia="仿宋_GB2312" w:cs="仿宋_GB2312"/>
                <w:color w:val="auto"/>
                <w:kern w:val="1"/>
                <w:sz w:val="28"/>
                <w:szCs w:val="28"/>
                <w:highlight w:val="none"/>
              </w:rPr>
              <w:t>1</w:t>
            </w:r>
          </w:p>
        </w:tc>
        <w:tc>
          <w:tcPr>
            <w:tcW w:w="3389" w:type="dxa"/>
            <w:noWrap w:val="0"/>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color w:val="auto"/>
                <w:kern w:val="1"/>
                <w:sz w:val="28"/>
                <w:szCs w:val="28"/>
                <w:highlight w:val="none"/>
                <w:lang w:val="en-US" w:eastAsia="zh-CN"/>
              </w:rPr>
            </w:pPr>
            <w:r>
              <w:rPr>
                <w:rFonts w:hint="eastAsia" w:ascii="仿宋_GB2312" w:hAnsi="仿宋_GB2312" w:eastAsia="仿宋_GB2312" w:cs="仿宋_GB2312"/>
                <w:sz w:val="32"/>
                <w:szCs w:val="32"/>
                <w:lang w:val="en-US" w:eastAsia="zh-CN"/>
              </w:rPr>
              <w:t>带棚行李板车</w:t>
            </w:r>
          </w:p>
        </w:tc>
        <w:tc>
          <w:tcPr>
            <w:tcW w:w="900" w:type="dxa"/>
            <w:noWrap w:val="0"/>
            <w:vAlign w:val="center"/>
          </w:tcPr>
          <w:p>
            <w:pPr>
              <w:keepNext w:val="0"/>
              <w:keepLines w:val="0"/>
              <w:pageBreakBefore w:val="0"/>
              <w:kinsoku/>
              <w:wordWrap/>
              <w:overflowPunct/>
              <w:topLinePunct w:val="0"/>
              <w:autoSpaceDE/>
              <w:autoSpaceDN/>
              <w:bidi w:val="0"/>
              <w:spacing w:line="560" w:lineRule="exact"/>
              <w:jc w:val="center"/>
              <w:rPr>
                <w:rFonts w:hint="eastAsia" w:ascii="仿宋_GB2312" w:hAnsi="仿宋_GB2312" w:eastAsia="仿宋_GB2312" w:cs="仿宋_GB2312"/>
                <w:color w:val="auto"/>
                <w:kern w:val="1"/>
                <w:sz w:val="28"/>
                <w:szCs w:val="28"/>
                <w:highlight w:val="yellow"/>
                <w:lang w:val="en-US" w:eastAsia="zh-CN"/>
              </w:rPr>
            </w:pPr>
            <w:r>
              <w:rPr>
                <w:rFonts w:hint="eastAsia" w:ascii="仿宋_GB2312" w:hAnsi="仿宋_GB2312" w:eastAsia="仿宋_GB2312" w:cs="仿宋_GB2312"/>
                <w:color w:val="auto"/>
                <w:kern w:val="1"/>
                <w:sz w:val="28"/>
                <w:szCs w:val="28"/>
                <w:highlight w:val="none"/>
                <w:lang w:val="en-US" w:eastAsia="zh-CN"/>
              </w:rPr>
              <w:t>辆</w:t>
            </w:r>
          </w:p>
        </w:tc>
        <w:tc>
          <w:tcPr>
            <w:tcW w:w="950" w:type="dxa"/>
            <w:noWrap w:val="0"/>
            <w:vAlign w:val="center"/>
          </w:tcPr>
          <w:p>
            <w:pPr>
              <w:keepNext w:val="0"/>
              <w:keepLines w:val="0"/>
              <w:pageBreakBefore w:val="0"/>
              <w:kinsoku/>
              <w:wordWrap/>
              <w:overflowPunct/>
              <w:topLinePunct w:val="0"/>
              <w:autoSpaceDE/>
              <w:autoSpaceDN/>
              <w:bidi w:val="0"/>
              <w:spacing w:line="560" w:lineRule="exact"/>
              <w:jc w:val="center"/>
              <w:rPr>
                <w:rFonts w:hint="default" w:ascii="仿宋_GB2312" w:hAnsi="仿宋_GB2312" w:eastAsia="仿宋_GB2312" w:cs="仿宋_GB2312"/>
                <w:color w:val="auto"/>
                <w:kern w:val="1"/>
                <w:sz w:val="28"/>
                <w:szCs w:val="28"/>
                <w:highlight w:val="none"/>
                <w:lang w:val="en-US" w:eastAsia="zh-CN"/>
              </w:rPr>
            </w:pPr>
            <w:r>
              <w:rPr>
                <w:rFonts w:hint="eastAsia" w:ascii="仿宋_GB2312" w:hAnsi="仿宋_GB2312" w:eastAsia="仿宋_GB2312" w:cs="仿宋_GB2312"/>
                <w:color w:val="auto"/>
                <w:kern w:val="1"/>
                <w:sz w:val="28"/>
                <w:szCs w:val="28"/>
                <w:highlight w:val="none"/>
                <w:lang w:val="en-US" w:eastAsia="zh-CN"/>
              </w:rPr>
              <w:t>60</w:t>
            </w:r>
          </w:p>
        </w:tc>
        <w:tc>
          <w:tcPr>
            <w:tcW w:w="2792" w:type="dxa"/>
            <w:noWrap w:val="0"/>
            <w:vAlign w:val="center"/>
          </w:tcPr>
          <w:p>
            <w:pPr>
              <w:keepNext w:val="0"/>
              <w:keepLines w:val="0"/>
              <w:pageBreakBefore w:val="0"/>
              <w:kinsoku/>
              <w:wordWrap/>
              <w:overflowPunct/>
              <w:topLinePunct w:val="0"/>
              <w:autoSpaceDE/>
              <w:autoSpaceDN/>
              <w:bidi w:val="0"/>
              <w:spacing w:line="560" w:lineRule="exact"/>
              <w:jc w:val="center"/>
              <w:rPr>
                <w:rFonts w:hint="default" w:ascii="仿宋_GB2312" w:hAnsi="仿宋_GB2312" w:eastAsia="仿宋_GB2312" w:cs="仿宋_GB2312"/>
                <w:color w:val="auto"/>
                <w:kern w:val="1"/>
                <w:sz w:val="28"/>
                <w:szCs w:val="28"/>
                <w:highlight w:val="none"/>
                <w:lang w:val="en-US" w:eastAsia="zh-CN"/>
              </w:rPr>
            </w:pPr>
          </w:p>
        </w:tc>
      </w:tr>
    </w:tbl>
    <w:p>
      <w:pPr>
        <w:pStyle w:val="2"/>
        <w:ind w:left="0" w:leftChars="0" w:firstLine="0" w:firstLineChars="0"/>
        <w:rPr>
          <w:rFonts w:hint="eastAsia"/>
          <w:lang w:val="en-US" w:eastAsia="zh-CN"/>
        </w:rPr>
      </w:pP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黑体" w:hAnsi="黑体" w:eastAsia="黑体" w:cs="黑体"/>
          <w:kern w:val="2"/>
          <w:sz w:val="32"/>
          <w:szCs w:val="32"/>
          <w:lang w:val="en-GB"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rPr>
        <w:t>技术要求</w:t>
      </w:r>
    </w:p>
    <w:p>
      <w:pPr>
        <w:spacing w:line="360" w:lineRule="exact"/>
        <w:jc w:val="center"/>
        <w:rPr>
          <w:rFonts w:hint="eastAsia" w:ascii="宋体" w:hAnsi="宋体" w:eastAsiaTheme="minorEastAsia"/>
          <w:b/>
          <w:sz w:val="32"/>
          <w:szCs w:val="32"/>
          <w:lang w:eastAsia="zh-CN"/>
        </w:rPr>
      </w:pPr>
      <w:bookmarkStart w:id="13" w:name="_Toc28383"/>
    </w:p>
    <w:p>
      <w:pPr>
        <w:widowControl/>
        <w:jc w:val="left"/>
        <w:rPr>
          <w:rFonts w:hint="eastAsia" w:ascii="宋体" w:hAnsi="宋体" w:cs="宋体"/>
          <w:kern w:val="0"/>
          <w:sz w:val="24"/>
        </w:rPr>
      </w:pPr>
      <w:r>
        <w:rPr>
          <w:rFonts w:ascii="宋体" w:hAnsi="宋体" w:cs="宋体"/>
          <w:kern w:val="0"/>
          <w:sz w:val="24"/>
        </w:rPr>
        <w:drawing>
          <wp:inline distT="0" distB="0" distL="114300" distR="114300">
            <wp:extent cx="5263515" cy="3694430"/>
            <wp:effectExtent l="0" t="0" r="13335" b="127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4"/>
                    <a:stretch>
                      <a:fillRect/>
                    </a:stretch>
                  </pic:blipFill>
                  <pic:spPr>
                    <a:xfrm>
                      <a:off x="0" y="0"/>
                      <a:ext cx="5263515" cy="3694430"/>
                    </a:xfrm>
                    <a:prstGeom prst="rect">
                      <a:avLst/>
                    </a:prstGeom>
                    <a:noFill/>
                    <a:ln>
                      <a:noFill/>
                    </a:ln>
                  </pic:spPr>
                </pic:pic>
              </a:graphicData>
            </a:graphic>
          </wp:inline>
        </w:drawing>
      </w:r>
    </w:p>
    <w:p>
      <w:pPr>
        <w:spacing w:line="360" w:lineRule="exact"/>
        <w:rPr>
          <w:rFonts w:hint="eastAsia" w:ascii="宋体" w:hAnsi="宋体"/>
          <w:b/>
          <w:szCs w:val="21"/>
        </w:rPr>
      </w:pPr>
    </w:p>
    <w:p>
      <w:pPr>
        <w:spacing w:line="360" w:lineRule="exact"/>
        <w:rPr>
          <w:rFonts w:hint="eastAsia" w:ascii="宋体" w:hAnsi="宋体"/>
          <w:b/>
          <w:szCs w:val="21"/>
        </w:rPr>
      </w:pPr>
    </w:p>
    <w:p>
      <w:pPr>
        <w:spacing w:line="360" w:lineRule="exact"/>
        <w:rPr>
          <w:rFonts w:hint="eastAsia" w:ascii="宋体" w:hAnsi="宋体"/>
          <w:b/>
          <w:szCs w:val="21"/>
        </w:rPr>
      </w:pPr>
    </w:p>
    <w:p>
      <w:pPr>
        <w:spacing w:line="360" w:lineRule="exact"/>
        <w:rPr>
          <w:rFonts w:hint="eastAsia" w:ascii="宋体" w:hAnsi="宋体"/>
          <w:b/>
          <w:szCs w:val="21"/>
        </w:rPr>
      </w:pPr>
    </w:p>
    <w:p>
      <w:pPr>
        <w:spacing w:line="360" w:lineRule="exact"/>
        <w:rPr>
          <w:rFonts w:hint="eastAsia" w:ascii="宋体" w:hAnsi="宋体"/>
          <w:b/>
          <w:szCs w:val="21"/>
        </w:rPr>
      </w:pPr>
    </w:p>
    <w:p>
      <w:pPr>
        <w:spacing w:line="360" w:lineRule="exact"/>
        <w:rPr>
          <w:rFonts w:hint="eastAsia" w:ascii="宋体" w:hAnsi="宋体"/>
          <w:b/>
          <w:szCs w:val="21"/>
        </w:rPr>
      </w:pPr>
      <w:r>
        <w:rPr>
          <w:rFonts w:hint="eastAsia" w:ascii="宋体" w:hAnsi="宋体"/>
          <w:szCs w:val="21"/>
        </w:rPr>
        <w:t>一、主要技术参数</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spacing w:line="360" w:lineRule="exact"/>
              <w:rPr>
                <w:rFonts w:hint="eastAsia" w:ascii="宋体" w:hAnsi="宋体"/>
                <w:szCs w:val="21"/>
              </w:rPr>
            </w:pPr>
            <w:r>
              <w:rPr>
                <w:rFonts w:hint="eastAsia" w:ascii="宋体" w:hAnsi="宋体"/>
                <w:szCs w:val="21"/>
              </w:rPr>
              <w:t>工作尺寸</w:t>
            </w:r>
          </w:p>
        </w:tc>
        <w:tc>
          <w:tcPr>
            <w:tcW w:w="2130" w:type="dxa"/>
            <w:noWrap w:val="0"/>
            <w:vAlign w:val="top"/>
          </w:tcPr>
          <w:p>
            <w:pPr>
              <w:spacing w:line="360" w:lineRule="exact"/>
              <w:rPr>
                <w:rFonts w:hint="eastAsia" w:ascii="宋体" w:hAnsi="宋体"/>
                <w:szCs w:val="21"/>
              </w:rPr>
            </w:pPr>
            <w:r>
              <w:rPr>
                <w:rFonts w:hint="eastAsia" w:ascii="宋体" w:hAnsi="宋体"/>
                <w:szCs w:val="21"/>
              </w:rPr>
              <w:t>3000×1700×560</w:t>
            </w:r>
          </w:p>
        </w:tc>
        <w:tc>
          <w:tcPr>
            <w:tcW w:w="2131" w:type="dxa"/>
            <w:noWrap w:val="0"/>
            <w:vAlign w:val="top"/>
          </w:tcPr>
          <w:p>
            <w:pPr>
              <w:spacing w:line="360" w:lineRule="exact"/>
              <w:rPr>
                <w:rFonts w:hint="eastAsia" w:ascii="宋体" w:hAnsi="宋体"/>
                <w:szCs w:val="21"/>
              </w:rPr>
            </w:pPr>
            <w:r>
              <w:rPr>
                <w:rFonts w:hint="eastAsia" w:ascii="宋体" w:hAnsi="宋体"/>
                <w:szCs w:val="21"/>
              </w:rPr>
              <w:t>装卸方式</w:t>
            </w:r>
          </w:p>
        </w:tc>
        <w:tc>
          <w:tcPr>
            <w:tcW w:w="2131" w:type="dxa"/>
            <w:noWrap w:val="0"/>
            <w:vAlign w:val="top"/>
          </w:tcPr>
          <w:p>
            <w:pPr>
              <w:spacing w:line="360" w:lineRule="exact"/>
              <w:rPr>
                <w:rFonts w:hint="eastAsia" w:ascii="宋体" w:hAnsi="宋体"/>
                <w:szCs w:val="21"/>
              </w:rPr>
            </w:pPr>
            <w:r>
              <w:rPr>
                <w:rFonts w:hint="eastAsia" w:ascii="宋体" w:hAnsi="宋体"/>
                <w:szCs w:val="21"/>
              </w:rPr>
              <w:t>两侧装载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spacing w:line="360" w:lineRule="exact"/>
              <w:rPr>
                <w:rFonts w:hint="eastAsia" w:ascii="宋体" w:hAnsi="宋体"/>
                <w:szCs w:val="21"/>
              </w:rPr>
            </w:pPr>
            <w:r>
              <w:rPr>
                <w:rFonts w:hint="eastAsia" w:ascii="宋体" w:hAnsi="宋体"/>
                <w:szCs w:val="21"/>
              </w:rPr>
              <w:t>外型尺寸</w:t>
            </w:r>
          </w:p>
        </w:tc>
        <w:tc>
          <w:tcPr>
            <w:tcW w:w="2130" w:type="dxa"/>
            <w:noWrap w:val="0"/>
            <w:vAlign w:val="top"/>
          </w:tcPr>
          <w:p>
            <w:pPr>
              <w:spacing w:line="360" w:lineRule="exact"/>
              <w:rPr>
                <w:rFonts w:hint="eastAsia" w:ascii="宋体" w:hAnsi="宋体"/>
                <w:szCs w:val="21"/>
              </w:rPr>
            </w:pPr>
            <w:r>
              <w:rPr>
                <w:rFonts w:hint="eastAsia" w:ascii="宋体" w:hAnsi="宋体"/>
                <w:szCs w:val="21"/>
              </w:rPr>
              <w:t>4340×1700×1560</w:t>
            </w:r>
          </w:p>
        </w:tc>
        <w:tc>
          <w:tcPr>
            <w:tcW w:w="2131" w:type="dxa"/>
            <w:noWrap w:val="0"/>
            <w:vAlign w:val="top"/>
          </w:tcPr>
          <w:p>
            <w:pPr>
              <w:spacing w:line="360" w:lineRule="exact"/>
              <w:rPr>
                <w:rFonts w:hint="eastAsia" w:ascii="宋体" w:hAnsi="宋体"/>
                <w:szCs w:val="21"/>
              </w:rPr>
            </w:pPr>
            <w:r>
              <w:rPr>
                <w:rFonts w:hint="eastAsia" w:ascii="宋体" w:hAnsi="宋体"/>
                <w:szCs w:val="21"/>
              </w:rPr>
              <w:t>额定车速</w:t>
            </w:r>
          </w:p>
        </w:tc>
        <w:tc>
          <w:tcPr>
            <w:tcW w:w="2131" w:type="dxa"/>
            <w:noWrap w:val="0"/>
            <w:vAlign w:val="top"/>
          </w:tcPr>
          <w:p>
            <w:pPr>
              <w:spacing w:line="360" w:lineRule="exact"/>
              <w:rPr>
                <w:rFonts w:hint="eastAsia" w:ascii="宋体" w:hAnsi="宋体"/>
                <w:szCs w:val="21"/>
              </w:rPr>
            </w:pPr>
            <w:r>
              <w:rPr>
                <w:rFonts w:hint="eastAsia" w:ascii="宋体" w:hAnsi="宋体"/>
                <w:szCs w:val="21"/>
              </w:rPr>
              <w:t>25km/h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spacing w:line="360" w:lineRule="exact"/>
              <w:rPr>
                <w:rFonts w:hint="eastAsia" w:ascii="宋体" w:hAnsi="宋体"/>
                <w:szCs w:val="21"/>
              </w:rPr>
            </w:pPr>
            <w:r>
              <w:rPr>
                <w:rFonts w:hint="eastAsia" w:ascii="宋体" w:hAnsi="宋体"/>
                <w:szCs w:val="21"/>
              </w:rPr>
              <w:t>载重</w:t>
            </w:r>
          </w:p>
        </w:tc>
        <w:tc>
          <w:tcPr>
            <w:tcW w:w="2130" w:type="dxa"/>
            <w:noWrap w:val="0"/>
            <w:vAlign w:val="top"/>
          </w:tcPr>
          <w:p>
            <w:pPr>
              <w:spacing w:line="360" w:lineRule="exact"/>
              <w:rPr>
                <w:rFonts w:hint="eastAsia" w:ascii="宋体" w:hAnsi="宋体"/>
                <w:szCs w:val="21"/>
              </w:rPr>
            </w:pPr>
            <w:r>
              <w:rPr>
                <w:rFonts w:hint="eastAsia" w:ascii="宋体" w:hAnsi="宋体"/>
                <w:szCs w:val="21"/>
              </w:rPr>
              <w:t>3000Kg</w:t>
            </w:r>
          </w:p>
        </w:tc>
        <w:tc>
          <w:tcPr>
            <w:tcW w:w="2131" w:type="dxa"/>
            <w:noWrap w:val="0"/>
            <w:vAlign w:val="top"/>
          </w:tcPr>
          <w:p>
            <w:pPr>
              <w:spacing w:line="360" w:lineRule="exact"/>
              <w:rPr>
                <w:rFonts w:hint="eastAsia" w:ascii="宋体" w:hAnsi="宋体" w:eastAsiaTheme="minorEastAsia"/>
                <w:szCs w:val="21"/>
                <w:lang w:val="en-US" w:eastAsia="zh-CN"/>
              </w:rPr>
            </w:pPr>
            <w:r>
              <w:rPr>
                <w:rFonts w:hint="eastAsia" w:ascii="宋体" w:hAnsi="宋体"/>
                <w:szCs w:val="21"/>
                <w:lang w:val="en-US" w:eastAsia="zh-CN"/>
              </w:rPr>
              <w:t>自重</w:t>
            </w:r>
          </w:p>
        </w:tc>
        <w:tc>
          <w:tcPr>
            <w:tcW w:w="2131" w:type="dxa"/>
            <w:noWrap w:val="0"/>
            <w:vAlign w:val="top"/>
          </w:tcPr>
          <w:p>
            <w:pPr>
              <w:spacing w:line="360" w:lineRule="exact"/>
              <w:rPr>
                <w:rFonts w:hint="default" w:ascii="宋体" w:hAnsi="宋体" w:eastAsiaTheme="minorEastAsia"/>
                <w:szCs w:val="21"/>
                <w:lang w:val="en-US" w:eastAsia="zh-CN"/>
              </w:rPr>
            </w:pPr>
            <w:r>
              <w:rPr>
                <w:rFonts w:hint="eastAsia" w:ascii="宋体" w:hAnsi="宋体"/>
                <w:szCs w:val="21"/>
                <w:lang w:val="en-US" w:eastAsia="zh-CN"/>
              </w:rPr>
              <w:t>不低于650KG</w:t>
            </w:r>
          </w:p>
        </w:tc>
      </w:tr>
    </w:tbl>
    <w:p>
      <w:pPr>
        <w:spacing w:line="360" w:lineRule="exact"/>
        <w:rPr>
          <w:rFonts w:hint="eastAsia" w:ascii="宋体" w:hAnsi="宋体"/>
          <w:szCs w:val="21"/>
        </w:rPr>
      </w:pPr>
      <w:r>
        <w:rPr>
          <w:rFonts w:hint="eastAsia" w:ascii="宋体" w:hAnsi="宋体"/>
          <w:szCs w:val="21"/>
        </w:rPr>
        <w:t>二、主要部件材料</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3252"/>
        <w:gridCol w:w="1428"/>
        <w:gridCol w:w="2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360" w:lineRule="exact"/>
              <w:rPr>
                <w:rFonts w:hint="eastAsia" w:ascii="宋体" w:hAnsi="宋体"/>
                <w:szCs w:val="21"/>
              </w:rPr>
            </w:pPr>
            <w:r>
              <w:rPr>
                <w:rFonts w:hint="eastAsia" w:ascii="宋体" w:hAnsi="宋体"/>
                <w:szCs w:val="21"/>
              </w:rPr>
              <w:t>车架</w:t>
            </w:r>
          </w:p>
        </w:tc>
        <w:tc>
          <w:tcPr>
            <w:tcW w:w="3252" w:type="dxa"/>
            <w:noWrap w:val="0"/>
            <w:vAlign w:val="top"/>
          </w:tcPr>
          <w:p>
            <w:pPr>
              <w:spacing w:line="360" w:lineRule="exact"/>
              <w:rPr>
                <w:rFonts w:hint="eastAsia" w:ascii="宋体" w:hAnsi="宋体"/>
                <w:szCs w:val="21"/>
              </w:rPr>
            </w:pPr>
            <w:r>
              <w:rPr>
                <w:rFonts w:hint="eastAsia" w:ascii="宋体" w:hAnsi="宋体"/>
                <w:szCs w:val="21"/>
              </w:rPr>
              <w:t>80*40*5矩形管</w:t>
            </w:r>
          </w:p>
        </w:tc>
        <w:tc>
          <w:tcPr>
            <w:tcW w:w="1428" w:type="dxa"/>
            <w:noWrap w:val="0"/>
            <w:vAlign w:val="top"/>
          </w:tcPr>
          <w:p>
            <w:pPr>
              <w:spacing w:line="360" w:lineRule="exact"/>
              <w:rPr>
                <w:rFonts w:hint="eastAsia" w:ascii="宋体" w:hAnsi="宋体"/>
                <w:szCs w:val="21"/>
              </w:rPr>
            </w:pPr>
            <w:r>
              <w:rPr>
                <w:rFonts w:hint="eastAsia" w:ascii="宋体" w:hAnsi="宋体"/>
                <w:szCs w:val="21"/>
              </w:rPr>
              <w:t>工作台面板</w:t>
            </w:r>
          </w:p>
        </w:tc>
        <w:tc>
          <w:tcPr>
            <w:tcW w:w="2834" w:type="dxa"/>
            <w:noWrap w:val="0"/>
            <w:vAlign w:val="top"/>
          </w:tcPr>
          <w:p>
            <w:pPr>
              <w:spacing w:line="360" w:lineRule="exact"/>
              <w:rPr>
                <w:rFonts w:hint="eastAsia" w:ascii="宋体" w:hAnsi="宋体"/>
                <w:szCs w:val="21"/>
              </w:rPr>
            </w:pPr>
            <w:r>
              <w:rPr>
                <w:rFonts w:hint="eastAsia" w:ascii="宋体" w:hAnsi="宋体"/>
                <w:szCs w:val="21"/>
              </w:rPr>
              <w:t>3mm钢板</w:t>
            </w:r>
          </w:p>
          <w:p>
            <w:pPr>
              <w:spacing w:line="360" w:lineRule="exact"/>
              <w:rPr>
                <w:rFonts w:hint="eastAsia" w:ascii="宋体" w:hAnsi="宋体"/>
                <w:szCs w:val="21"/>
              </w:rPr>
            </w:pPr>
            <w:r>
              <w:rPr>
                <w:rFonts w:hint="eastAsia" w:ascii="宋体" w:hAnsi="宋体"/>
                <w:szCs w:val="21"/>
              </w:rPr>
              <w:t>GB/T709-2006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360" w:lineRule="exact"/>
              <w:rPr>
                <w:rFonts w:hint="eastAsia" w:ascii="宋体" w:hAnsi="宋体"/>
                <w:szCs w:val="21"/>
              </w:rPr>
            </w:pPr>
            <w:r>
              <w:rPr>
                <w:rFonts w:hint="eastAsia" w:ascii="宋体" w:hAnsi="宋体"/>
                <w:szCs w:val="21"/>
              </w:rPr>
              <w:t>栏杆</w:t>
            </w:r>
          </w:p>
        </w:tc>
        <w:tc>
          <w:tcPr>
            <w:tcW w:w="3252" w:type="dxa"/>
            <w:noWrap w:val="0"/>
            <w:vAlign w:val="top"/>
          </w:tcPr>
          <w:p>
            <w:pPr>
              <w:spacing w:line="360" w:lineRule="exact"/>
              <w:rPr>
                <w:rFonts w:hint="eastAsia" w:ascii="宋体" w:hAnsi="宋体"/>
                <w:szCs w:val="21"/>
              </w:rPr>
            </w:pPr>
            <w:r>
              <w:rPr>
                <w:rFonts w:hint="eastAsia" w:ascii="宋体" w:hAnsi="宋体"/>
                <w:szCs w:val="21"/>
              </w:rPr>
              <w:t>32×2.5钢管</w:t>
            </w:r>
          </w:p>
          <w:p>
            <w:pPr>
              <w:spacing w:line="360" w:lineRule="exact"/>
              <w:rPr>
                <w:rFonts w:hint="eastAsia" w:ascii="宋体" w:hAnsi="宋体"/>
                <w:szCs w:val="21"/>
              </w:rPr>
            </w:pPr>
          </w:p>
        </w:tc>
        <w:tc>
          <w:tcPr>
            <w:tcW w:w="1428" w:type="dxa"/>
            <w:noWrap w:val="0"/>
            <w:vAlign w:val="top"/>
          </w:tcPr>
          <w:p>
            <w:pPr>
              <w:spacing w:line="360" w:lineRule="exact"/>
              <w:rPr>
                <w:rFonts w:hint="eastAsia" w:ascii="宋体" w:hAnsi="宋体"/>
                <w:szCs w:val="21"/>
              </w:rPr>
            </w:pPr>
            <w:r>
              <w:rPr>
                <w:rFonts w:hint="eastAsia" w:ascii="宋体" w:hAnsi="宋体"/>
                <w:szCs w:val="21"/>
              </w:rPr>
              <w:t>前后轮轴</w:t>
            </w:r>
          </w:p>
        </w:tc>
        <w:tc>
          <w:tcPr>
            <w:tcW w:w="2834" w:type="dxa"/>
            <w:noWrap w:val="0"/>
            <w:vAlign w:val="top"/>
          </w:tcPr>
          <w:p>
            <w:pPr>
              <w:spacing w:line="360" w:lineRule="exact"/>
              <w:rPr>
                <w:rFonts w:hint="eastAsia" w:ascii="宋体" w:hAnsi="宋体"/>
                <w:szCs w:val="21"/>
              </w:rPr>
            </w:pPr>
            <w:r>
              <w:rPr>
                <w:rFonts w:hint="eastAsia" w:ascii="宋体" w:hAnsi="宋体"/>
                <w:szCs w:val="21"/>
              </w:rPr>
              <w:t>45#园钢</w:t>
            </w:r>
          </w:p>
          <w:p>
            <w:pPr>
              <w:spacing w:line="360" w:lineRule="exact"/>
              <w:rPr>
                <w:rFonts w:hint="eastAsia" w:ascii="宋体" w:hAnsi="宋体"/>
                <w:szCs w:val="21"/>
              </w:rPr>
            </w:pPr>
            <w:r>
              <w:rPr>
                <w:rFonts w:hint="eastAsia" w:ascii="宋体" w:hAnsi="宋体"/>
                <w:szCs w:val="21"/>
              </w:rPr>
              <w:t>GB702-2004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pPr>
              <w:spacing w:line="360" w:lineRule="exact"/>
              <w:rPr>
                <w:rFonts w:hint="eastAsia" w:ascii="宋体" w:hAnsi="宋体"/>
                <w:szCs w:val="21"/>
              </w:rPr>
            </w:pPr>
            <w:r>
              <w:rPr>
                <w:rFonts w:hint="eastAsia" w:ascii="宋体" w:hAnsi="宋体"/>
                <w:szCs w:val="21"/>
              </w:rPr>
              <w:t>拖把</w:t>
            </w:r>
          </w:p>
        </w:tc>
        <w:tc>
          <w:tcPr>
            <w:tcW w:w="3252" w:type="dxa"/>
            <w:noWrap w:val="0"/>
            <w:vAlign w:val="top"/>
          </w:tcPr>
          <w:p>
            <w:pPr>
              <w:spacing w:line="360" w:lineRule="exact"/>
              <w:rPr>
                <w:rFonts w:hint="eastAsia" w:ascii="宋体" w:hAnsi="宋体"/>
                <w:szCs w:val="21"/>
              </w:rPr>
            </w:pPr>
            <w:r>
              <w:rPr>
                <w:rFonts w:hint="eastAsia" w:ascii="宋体" w:hAnsi="宋体"/>
                <w:szCs w:val="21"/>
              </w:rPr>
              <w:t>42*5无缝钢管</w:t>
            </w:r>
          </w:p>
          <w:p>
            <w:pPr>
              <w:spacing w:line="360" w:lineRule="exact"/>
              <w:rPr>
                <w:rFonts w:hint="eastAsia" w:ascii="宋体" w:hAnsi="宋体"/>
                <w:szCs w:val="21"/>
              </w:rPr>
            </w:pPr>
          </w:p>
        </w:tc>
        <w:tc>
          <w:tcPr>
            <w:tcW w:w="1428" w:type="dxa"/>
            <w:noWrap w:val="0"/>
            <w:vAlign w:val="top"/>
          </w:tcPr>
          <w:p>
            <w:pPr>
              <w:spacing w:line="360" w:lineRule="exact"/>
              <w:rPr>
                <w:rFonts w:hint="eastAsia" w:ascii="宋体" w:hAnsi="宋体"/>
                <w:szCs w:val="21"/>
              </w:rPr>
            </w:pPr>
            <w:r>
              <w:rPr>
                <w:rFonts w:hint="eastAsia" w:ascii="宋体" w:hAnsi="宋体"/>
                <w:szCs w:val="21"/>
              </w:rPr>
              <w:t>轴承</w:t>
            </w:r>
          </w:p>
        </w:tc>
        <w:tc>
          <w:tcPr>
            <w:tcW w:w="2834" w:type="dxa"/>
            <w:noWrap w:val="0"/>
            <w:vAlign w:val="top"/>
          </w:tcPr>
          <w:p>
            <w:pPr>
              <w:spacing w:line="360" w:lineRule="exact"/>
              <w:rPr>
                <w:rFonts w:hint="eastAsia" w:ascii="宋体" w:hAnsi="宋体"/>
                <w:szCs w:val="21"/>
              </w:rPr>
            </w:pPr>
            <w:r>
              <w:rPr>
                <w:rFonts w:hint="eastAsia" w:ascii="宋体" w:hAnsi="宋体"/>
                <w:szCs w:val="21"/>
              </w:rPr>
              <w:t>HRB轴承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008" w:type="dxa"/>
            <w:noWrap w:val="0"/>
            <w:vAlign w:val="top"/>
          </w:tcPr>
          <w:p>
            <w:pPr>
              <w:spacing w:line="360" w:lineRule="exact"/>
              <w:rPr>
                <w:rFonts w:hint="eastAsia" w:ascii="宋体" w:hAnsi="宋体"/>
                <w:szCs w:val="21"/>
              </w:rPr>
            </w:pPr>
            <w:r>
              <w:rPr>
                <w:rFonts w:hint="eastAsia" w:ascii="宋体" w:hAnsi="宋体"/>
                <w:szCs w:val="21"/>
              </w:rPr>
              <w:t>轮胎</w:t>
            </w:r>
          </w:p>
        </w:tc>
        <w:tc>
          <w:tcPr>
            <w:tcW w:w="3252" w:type="dxa"/>
            <w:noWrap w:val="0"/>
            <w:vAlign w:val="top"/>
          </w:tcPr>
          <w:p>
            <w:pPr>
              <w:spacing w:line="360" w:lineRule="exact"/>
              <w:rPr>
                <w:rFonts w:hint="eastAsia" w:ascii="宋体" w:hAnsi="宋体"/>
                <w:szCs w:val="21"/>
              </w:rPr>
            </w:pPr>
            <w:r>
              <w:rPr>
                <w:rFonts w:hint="eastAsia" w:ascii="宋体" w:hAnsi="宋体"/>
                <w:szCs w:val="21"/>
              </w:rPr>
              <w:t>16*5-9优质实芯橡胶轮胎</w:t>
            </w:r>
          </w:p>
        </w:tc>
        <w:tc>
          <w:tcPr>
            <w:tcW w:w="1428" w:type="dxa"/>
            <w:noWrap w:val="0"/>
            <w:vAlign w:val="top"/>
          </w:tcPr>
          <w:p>
            <w:pPr>
              <w:spacing w:line="360" w:lineRule="exact"/>
              <w:rPr>
                <w:rFonts w:hint="eastAsia" w:ascii="宋体" w:hAnsi="宋体"/>
                <w:szCs w:val="21"/>
              </w:rPr>
            </w:pPr>
            <w:r>
              <w:rPr>
                <w:rFonts w:hint="eastAsia" w:ascii="宋体" w:hAnsi="宋体"/>
                <w:szCs w:val="21"/>
              </w:rPr>
              <w:t>润滑油</w:t>
            </w:r>
          </w:p>
        </w:tc>
        <w:tc>
          <w:tcPr>
            <w:tcW w:w="2834" w:type="dxa"/>
            <w:noWrap w:val="0"/>
            <w:vAlign w:val="top"/>
          </w:tcPr>
          <w:p>
            <w:pPr>
              <w:spacing w:line="360" w:lineRule="exact"/>
              <w:rPr>
                <w:rFonts w:hint="eastAsia" w:ascii="宋体" w:hAnsi="宋体"/>
                <w:szCs w:val="21"/>
              </w:rPr>
            </w:pPr>
            <w:r>
              <w:rPr>
                <w:rFonts w:hint="eastAsia" w:ascii="宋体" w:hAnsi="宋体"/>
                <w:szCs w:val="21"/>
              </w:rPr>
              <w:t>GB/T 5671</w:t>
            </w:r>
          </w:p>
        </w:tc>
      </w:tr>
    </w:tbl>
    <w:p>
      <w:pPr>
        <w:spacing w:line="360" w:lineRule="exact"/>
        <w:rPr>
          <w:rFonts w:hint="eastAsia" w:ascii="宋体" w:hAnsi="宋体"/>
          <w:szCs w:val="21"/>
        </w:rPr>
      </w:pPr>
      <w:r>
        <w:rPr>
          <w:rFonts w:hint="eastAsia" w:ascii="宋体" w:hAnsi="宋体"/>
          <w:szCs w:val="21"/>
        </w:rPr>
        <w:t>三、各部件功能要求</w:t>
      </w:r>
    </w:p>
    <w:p>
      <w:pPr>
        <w:spacing w:line="360" w:lineRule="exact"/>
        <w:rPr>
          <w:rFonts w:hint="eastAsia" w:ascii="宋体" w:hAnsi="宋体"/>
          <w:szCs w:val="21"/>
        </w:rPr>
      </w:pPr>
      <w:r>
        <w:rPr>
          <w:rFonts w:hint="eastAsia" w:ascii="宋体" w:hAnsi="宋体"/>
          <w:szCs w:val="21"/>
        </w:rPr>
        <w:t>1、底盘：</w:t>
      </w:r>
    </w:p>
    <w:p>
      <w:pPr>
        <w:spacing w:line="360" w:lineRule="exact"/>
        <w:rPr>
          <w:rFonts w:hint="eastAsia" w:ascii="宋体" w:hAnsi="宋体"/>
          <w:szCs w:val="21"/>
        </w:rPr>
      </w:pPr>
      <w:r>
        <w:rPr>
          <w:rFonts w:hint="eastAsia" w:ascii="宋体" w:hAnsi="宋体"/>
          <w:szCs w:val="21"/>
        </w:rPr>
        <w:t>外框采用80*40*5矩形管，工作台面采用3mm钢板，工作台面中间低，使台面不会积水。</w:t>
      </w:r>
    </w:p>
    <w:p>
      <w:pPr>
        <w:spacing w:line="360" w:lineRule="exact"/>
        <w:rPr>
          <w:rFonts w:hint="eastAsia" w:ascii="宋体" w:hAnsi="宋体"/>
          <w:szCs w:val="21"/>
        </w:rPr>
      </w:pPr>
      <w:r>
        <w:rPr>
          <w:rFonts w:hint="eastAsia" w:ascii="宋体" w:hAnsi="宋体"/>
          <w:szCs w:val="21"/>
        </w:rPr>
        <w:t>2、栏杆：</w:t>
      </w:r>
    </w:p>
    <w:p>
      <w:pPr>
        <w:spacing w:line="360" w:lineRule="exact"/>
        <w:rPr>
          <w:rFonts w:hint="eastAsia" w:ascii="宋体" w:hAnsi="宋体"/>
          <w:szCs w:val="21"/>
        </w:rPr>
      </w:pPr>
      <w:r>
        <w:rPr>
          <w:rFonts w:hint="eastAsia" w:ascii="宋体" w:hAnsi="宋体"/>
          <w:szCs w:val="21"/>
        </w:rPr>
        <w:t>整车栏杆分前后栏杆，前栏杆高度为800mm,后栏杆高度为800mm,左栏杆高度为470mm,右栏杆高度为470mm，本车可左右二侧装载。</w:t>
      </w:r>
    </w:p>
    <w:p>
      <w:pPr>
        <w:spacing w:line="360" w:lineRule="exact"/>
        <w:rPr>
          <w:rFonts w:hint="eastAsia" w:ascii="宋体" w:hAnsi="宋体"/>
          <w:szCs w:val="21"/>
        </w:rPr>
      </w:pPr>
      <w:r>
        <w:rPr>
          <w:rFonts w:hint="eastAsia" w:ascii="宋体" w:hAnsi="宋体"/>
          <w:szCs w:val="21"/>
        </w:rPr>
        <w:t>3尾钩：</w:t>
      </w:r>
    </w:p>
    <w:p>
      <w:pPr>
        <w:ind w:left="2"/>
        <w:rPr>
          <w:rFonts w:hint="eastAsia"/>
        </w:rPr>
      </w:pPr>
      <w:r>
        <w:rPr>
          <w:rFonts w:hint="eastAsia" w:ascii="宋体" w:hAnsi="宋体"/>
          <w:szCs w:val="21"/>
        </w:rPr>
        <w:t>拖车</w:t>
      </w:r>
      <w:r>
        <w:rPr>
          <w:rFonts w:hint="eastAsia"/>
        </w:rPr>
        <w:t>的后拖钩采用弹簧自锁防脱的结构，以防止后面的挂车，在任何情况下非人为因素的脱出。</w:t>
      </w:r>
    </w:p>
    <w:p>
      <w:pPr>
        <w:ind w:left="2"/>
        <w:rPr>
          <w:rFonts w:hint="eastAsia"/>
        </w:rPr>
      </w:pPr>
      <w:r>
        <w:rPr>
          <w:rFonts w:hint="eastAsia"/>
        </w:rPr>
        <w:t>4：拖把：</w:t>
      </w:r>
    </w:p>
    <w:p>
      <w:pPr>
        <w:rPr>
          <w:rFonts w:hint="eastAsia"/>
        </w:rPr>
      </w:pPr>
      <w:r>
        <w:rPr>
          <w:rFonts w:hint="eastAsia" w:ascii="宋体" w:hAnsi="宋体"/>
          <w:szCs w:val="21"/>
        </w:rPr>
        <w:t>行李车</w:t>
      </w:r>
      <w:r>
        <w:rPr>
          <w:rFonts w:hint="eastAsia"/>
        </w:rPr>
        <w:t>可牵引，转向为转盘式，转向系统设计简单操作灵活方便，刹车系统安全可靠，刹车方式为前轮刹车，拖把放下为刹车，拖把在放下状态时离地130cm，以防止操作人员在操作时砸伤。刹车片可调节。</w:t>
      </w:r>
    </w:p>
    <w:p>
      <w:pPr>
        <w:spacing w:line="360" w:lineRule="auto"/>
        <w:rPr>
          <w:rFonts w:ascii="宋体" w:hAnsi="宋体"/>
          <w:szCs w:val="21"/>
        </w:rPr>
      </w:pPr>
      <w:r>
        <w:rPr>
          <w:rFonts w:hint="eastAsia" w:ascii="宋体" w:hAnsi="宋体"/>
          <w:szCs w:val="21"/>
        </w:rPr>
        <w:t xml:space="preserve">5、前桥和后桥： </w:t>
      </w:r>
    </w:p>
    <w:p>
      <w:pPr>
        <w:ind w:firstLine="420" w:firstLineChars="200"/>
        <w:rPr>
          <w:rFonts w:ascii="宋体" w:hAnsi="宋体"/>
          <w:szCs w:val="21"/>
        </w:rPr>
      </w:pPr>
      <w:r>
        <w:rPr>
          <w:rFonts w:hint="eastAsia" w:ascii="宋体" w:hAnsi="宋体"/>
          <w:szCs w:val="21"/>
        </w:rPr>
        <w:t>a.前后桥均采用直径为76mm的无缝钢管制作，壁厚为</w:t>
      </w:r>
      <w:r>
        <w:rPr>
          <w:rFonts w:ascii="宋体" w:hAnsi="宋体"/>
          <w:szCs w:val="21"/>
        </w:rPr>
        <w:t>5</w:t>
      </w:r>
      <w:r>
        <w:rPr>
          <w:rFonts w:hint="eastAsia" w:ascii="宋体" w:hAnsi="宋体"/>
          <w:szCs w:val="21"/>
        </w:rPr>
        <w:t>mm</w:t>
      </w:r>
      <w:r>
        <w:rPr>
          <w:rFonts w:hint="eastAsia" w:ascii="宋体" w:hAnsi="宋体" w:cs="Arial"/>
          <w:bCs/>
          <w:color w:val="000000"/>
          <w:szCs w:val="21"/>
        </w:rPr>
        <w:t>。</w:t>
      </w:r>
    </w:p>
    <w:p>
      <w:pPr>
        <w:ind w:firstLine="420" w:firstLineChars="200"/>
        <w:rPr>
          <w:rFonts w:ascii="宋体" w:hAnsi="宋体" w:cs="Arial"/>
          <w:bCs/>
          <w:szCs w:val="21"/>
        </w:rPr>
      </w:pPr>
      <w:r>
        <w:rPr>
          <w:rFonts w:hint="eastAsia" w:ascii="宋体" w:hAnsi="宋体"/>
          <w:szCs w:val="21"/>
        </w:rPr>
        <w:t>b.前桥宽度为1</w:t>
      </w:r>
      <w:r>
        <w:rPr>
          <w:rFonts w:ascii="宋体" w:hAnsi="宋体"/>
          <w:szCs w:val="21"/>
        </w:rPr>
        <w:t>1</w:t>
      </w:r>
      <w:r>
        <w:rPr>
          <w:rFonts w:hint="eastAsia" w:ascii="宋体" w:hAnsi="宋体"/>
          <w:szCs w:val="21"/>
        </w:rPr>
        <w:t>86，后桥宽度为1</w:t>
      </w:r>
      <w:r>
        <w:rPr>
          <w:rFonts w:ascii="宋体" w:hAnsi="宋体"/>
          <w:szCs w:val="21"/>
        </w:rPr>
        <w:t>2</w:t>
      </w:r>
      <w:r>
        <w:rPr>
          <w:rFonts w:hint="eastAsia" w:ascii="宋体" w:hAnsi="宋体"/>
          <w:szCs w:val="21"/>
        </w:rPr>
        <w:t>87</w:t>
      </w:r>
      <w:r>
        <w:rPr>
          <w:rFonts w:hint="eastAsia" w:ascii="宋体" w:hAnsi="宋体" w:cs="Arial"/>
          <w:bCs/>
          <w:szCs w:val="21"/>
        </w:rPr>
        <w:t>。</w:t>
      </w:r>
    </w:p>
    <w:p>
      <w:pPr>
        <w:ind w:firstLine="420" w:firstLineChars="200"/>
        <w:rPr>
          <w:rFonts w:hint="eastAsia" w:ascii="宋体" w:hAnsi="宋体" w:cs="Arial"/>
          <w:bCs/>
          <w:szCs w:val="21"/>
        </w:rPr>
      </w:pPr>
      <w:r>
        <w:rPr>
          <w:rFonts w:hint="eastAsia" w:ascii="宋体" w:hAnsi="宋体" w:cs="Arial"/>
          <w:bCs/>
          <w:szCs w:val="21"/>
        </w:rPr>
        <w:t>c.前桥</w:t>
      </w:r>
      <w:r>
        <w:rPr>
          <w:rFonts w:ascii="宋体" w:hAnsi="宋体" w:cs="Arial"/>
          <w:bCs/>
          <w:szCs w:val="21"/>
        </w:rPr>
        <w:t>与转盘的</w:t>
      </w:r>
      <w:r>
        <w:rPr>
          <w:rFonts w:hint="eastAsia" w:ascii="宋体" w:hAnsi="宋体" w:cs="Arial"/>
          <w:bCs/>
          <w:szCs w:val="21"/>
        </w:rPr>
        <w:t>连接</w:t>
      </w:r>
      <w:r>
        <w:rPr>
          <w:rFonts w:hint="eastAsia" w:ascii="宋体" w:hAnsi="宋体"/>
          <w:szCs w:val="21"/>
        </w:rPr>
        <w:t>采用8#国标槽钢及</w:t>
      </w:r>
      <w:r>
        <w:rPr>
          <w:rFonts w:ascii="宋体" w:hAnsi="宋体"/>
          <w:szCs w:val="21"/>
        </w:rPr>
        <w:t>10mm</w:t>
      </w:r>
      <w:r>
        <w:rPr>
          <w:rFonts w:hint="eastAsia" w:ascii="宋体" w:hAnsi="宋体"/>
          <w:szCs w:val="21"/>
        </w:rPr>
        <w:t>钢板焊接而成</w:t>
      </w:r>
      <w:r>
        <w:rPr>
          <w:rFonts w:hint="eastAsia" w:ascii="宋体" w:hAnsi="宋体" w:cs="Arial"/>
          <w:bCs/>
          <w:szCs w:val="21"/>
        </w:rPr>
        <w:t>。</w:t>
      </w:r>
    </w:p>
    <w:p>
      <w:pPr>
        <w:ind w:firstLine="420" w:firstLineChars="200"/>
        <w:rPr>
          <w:rFonts w:ascii="宋体" w:hAnsi="宋体" w:cs="Arial"/>
          <w:bCs/>
          <w:szCs w:val="21"/>
        </w:rPr>
      </w:pPr>
      <w:r>
        <w:rPr>
          <w:rFonts w:hint="eastAsia" w:ascii="宋体" w:hAnsi="宋体" w:cs="Arial"/>
          <w:bCs/>
          <w:szCs w:val="21"/>
        </w:rPr>
        <w:t>d.</w:t>
      </w:r>
      <w:r>
        <w:rPr>
          <w:rFonts w:hint="eastAsia" w:ascii="宋体" w:hAnsi="宋体"/>
          <w:szCs w:val="21"/>
        </w:rPr>
        <w:t>后桥与车架的连接采用8#国标槽钢及</w:t>
      </w:r>
      <w:r>
        <w:rPr>
          <w:rFonts w:ascii="宋体" w:hAnsi="宋体"/>
          <w:szCs w:val="21"/>
        </w:rPr>
        <w:t>10</w:t>
      </w:r>
      <w:r>
        <w:rPr>
          <w:rFonts w:hint="eastAsia" w:ascii="宋体" w:hAnsi="宋体"/>
          <w:szCs w:val="21"/>
        </w:rPr>
        <w:t>#国标槽钢焊接而成</w:t>
      </w:r>
      <w:r>
        <w:rPr>
          <w:rFonts w:hint="eastAsia" w:ascii="宋体" w:hAnsi="宋体" w:cs="Arial"/>
          <w:bCs/>
          <w:szCs w:val="21"/>
        </w:rPr>
        <w:t>。</w:t>
      </w:r>
    </w:p>
    <w:p>
      <w:pPr>
        <w:ind w:firstLine="420" w:firstLineChars="200"/>
        <w:rPr>
          <w:rFonts w:ascii="宋体" w:hAnsi="宋体" w:cs="Arial"/>
          <w:bCs/>
          <w:szCs w:val="21"/>
        </w:rPr>
      </w:pPr>
      <w:r>
        <w:rPr>
          <w:rFonts w:hint="eastAsia" w:ascii="宋体" w:hAnsi="宋体" w:cs="Arial"/>
          <w:bCs/>
          <w:szCs w:val="21"/>
        </w:rPr>
        <w:t>e.为</w:t>
      </w:r>
      <w:r>
        <w:rPr>
          <w:rFonts w:ascii="宋体" w:hAnsi="宋体" w:cs="Arial"/>
          <w:bCs/>
          <w:szCs w:val="21"/>
        </w:rPr>
        <w:t>使轴头</w:t>
      </w:r>
      <w:r>
        <w:rPr>
          <w:rFonts w:hint="eastAsia" w:ascii="宋体" w:hAnsi="宋体" w:cs="Arial"/>
          <w:bCs/>
          <w:szCs w:val="21"/>
        </w:rPr>
        <w:t>的</w:t>
      </w:r>
      <w:r>
        <w:rPr>
          <w:rFonts w:ascii="宋体" w:hAnsi="宋体" w:cs="Arial"/>
          <w:bCs/>
          <w:szCs w:val="21"/>
        </w:rPr>
        <w:t>焊接更牢固，</w:t>
      </w:r>
      <w:r>
        <w:rPr>
          <w:rFonts w:hint="eastAsia" w:ascii="宋体" w:hAnsi="宋体" w:cs="Arial"/>
          <w:bCs/>
          <w:szCs w:val="21"/>
        </w:rPr>
        <w:t>前后桥均</w:t>
      </w:r>
      <w:r>
        <w:rPr>
          <w:rFonts w:ascii="宋体" w:hAnsi="宋体" w:cs="Arial"/>
          <w:bCs/>
          <w:szCs w:val="21"/>
        </w:rPr>
        <w:t>需</w:t>
      </w:r>
      <w:r>
        <w:rPr>
          <w:rFonts w:hint="eastAsia" w:ascii="宋体" w:hAnsi="宋体" w:cs="Arial"/>
          <w:bCs/>
          <w:szCs w:val="21"/>
        </w:rPr>
        <w:t>加孔</w:t>
      </w:r>
      <w:r>
        <w:rPr>
          <w:rFonts w:ascii="宋体" w:hAnsi="宋体" w:cs="Arial"/>
          <w:bCs/>
          <w:szCs w:val="21"/>
        </w:rPr>
        <w:t>，进行塞焊处理</w:t>
      </w:r>
      <w:r>
        <w:rPr>
          <w:rFonts w:hint="eastAsia" w:ascii="宋体" w:hAnsi="宋体" w:cs="Arial"/>
          <w:bCs/>
          <w:szCs w:val="21"/>
        </w:rPr>
        <w:t>。</w:t>
      </w:r>
    </w:p>
    <w:p>
      <w:pPr>
        <w:ind w:firstLine="420" w:firstLineChars="200"/>
        <w:rPr>
          <w:rFonts w:ascii="宋体" w:hAnsi="宋体" w:cs="Arial"/>
          <w:bCs/>
          <w:szCs w:val="21"/>
        </w:rPr>
      </w:pPr>
      <w:r>
        <w:rPr>
          <w:rFonts w:ascii="宋体" w:hAnsi="宋体" w:cs="Arial"/>
          <w:bCs/>
          <w:szCs w:val="21"/>
        </w:rPr>
        <w:t>f</w:t>
      </w:r>
      <w:r>
        <w:rPr>
          <w:rFonts w:hint="eastAsia" w:ascii="宋体" w:hAnsi="宋体" w:cs="Arial"/>
          <w:bCs/>
          <w:szCs w:val="21"/>
        </w:rPr>
        <w:t>.</w:t>
      </w:r>
      <w:r>
        <w:rPr>
          <w:rFonts w:hint="eastAsia" w:ascii="宋体" w:hAnsi="宋体"/>
          <w:szCs w:val="21"/>
        </w:rPr>
        <w:t>前后桥轴头采用开口销固定设计，开口销孔的直径为5</w:t>
      </w:r>
      <w:r>
        <w:rPr>
          <w:rFonts w:hint="eastAsia" w:ascii="宋体" w:hAnsi="宋体" w:cs="Arial"/>
          <w:bCs/>
          <w:szCs w:val="21"/>
        </w:rPr>
        <w:t>mm。</w:t>
      </w:r>
    </w:p>
    <w:p>
      <w:pPr>
        <w:rPr>
          <w:rFonts w:hint="eastAsia"/>
        </w:rPr>
      </w:pPr>
      <w:r>
        <w:rPr>
          <w:rFonts w:hint="eastAsia"/>
        </w:rPr>
        <w:t>6、轮胎：。</w:t>
      </w:r>
    </w:p>
    <w:p>
      <w:pPr>
        <w:jc w:val="left"/>
        <w:rPr>
          <w:rFonts w:hint="eastAsia"/>
        </w:rPr>
      </w:pPr>
      <w:r>
        <w:rPr>
          <w:rFonts w:hint="eastAsia"/>
        </w:rPr>
        <w:t>轮胎的型号为16*5-9</w:t>
      </w:r>
      <w:r>
        <w:rPr>
          <w:rFonts w:hint="eastAsia" w:ascii="宋体" w:hAnsi="宋体"/>
          <w:szCs w:val="21"/>
        </w:rPr>
        <w:t>优质实芯橡胶轮胎</w:t>
      </w:r>
    </w:p>
    <w:p>
      <w:pPr>
        <w:ind w:left="359" w:leftChars="1" w:hanging="357" w:hangingChars="170"/>
        <w:rPr>
          <w:rFonts w:hint="eastAsia"/>
        </w:rPr>
      </w:pPr>
      <w:r>
        <w:rPr>
          <w:rFonts w:hint="eastAsia"/>
        </w:rPr>
        <w:t>7、雨布采用PVC刀刮布制成</w:t>
      </w:r>
    </w:p>
    <w:p>
      <w:pPr>
        <w:ind w:left="359" w:leftChars="1" w:hanging="357" w:hangingChars="170"/>
        <w:rPr>
          <w:rFonts w:hint="eastAsia"/>
        </w:rPr>
      </w:pPr>
      <w:r>
        <w:rPr>
          <w:rFonts w:hint="eastAsia"/>
        </w:rPr>
        <w:drawing>
          <wp:inline distT="0" distB="0" distL="114300" distR="114300">
            <wp:extent cx="4838700" cy="2636520"/>
            <wp:effectExtent l="0" t="0" r="0" b="11430"/>
            <wp:docPr id="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pic:cNvPicPr>
                      <a:picLocks noChangeAspect="1"/>
                    </pic:cNvPicPr>
                  </pic:nvPicPr>
                  <pic:blipFill>
                    <a:blip r:embed="rId5"/>
                    <a:stretch>
                      <a:fillRect/>
                    </a:stretch>
                  </pic:blipFill>
                  <pic:spPr>
                    <a:xfrm>
                      <a:off x="0" y="0"/>
                      <a:ext cx="4838700" cy="2636520"/>
                    </a:xfrm>
                    <a:prstGeom prst="rect">
                      <a:avLst/>
                    </a:prstGeom>
                    <a:noFill/>
                    <a:ln>
                      <a:noFill/>
                    </a:ln>
                  </pic:spPr>
                </pic:pic>
              </a:graphicData>
            </a:graphic>
          </wp:inline>
        </w:drawing>
      </w:r>
    </w:p>
    <w:p>
      <w:pPr>
        <w:ind w:left="359" w:leftChars="1" w:hanging="357" w:hangingChars="170"/>
        <w:rPr>
          <w:rFonts w:hint="eastAsia"/>
        </w:rPr>
      </w:pPr>
      <w:r>
        <w:rPr>
          <w:rFonts w:hint="eastAsia"/>
        </w:rPr>
        <w:t>8、轮挡</w:t>
      </w:r>
    </w:p>
    <w:p>
      <w:pPr>
        <w:ind w:left="359" w:leftChars="1" w:hanging="357" w:hangingChars="170"/>
        <w:rPr>
          <w:rFonts w:hint="eastAsia"/>
        </w:rPr>
      </w:pPr>
      <w:r>
        <w:rPr>
          <w:rFonts w:hint="eastAsia"/>
        </w:rPr>
        <w:drawing>
          <wp:inline distT="0" distB="0" distL="114300" distR="114300">
            <wp:extent cx="4311015" cy="2366010"/>
            <wp:effectExtent l="0" t="0" r="13335" b="1524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6"/>
                    <a:stretch>
                      <a:fillRect/>
                    </a:stretch>
                  </pic:blipFill>
                  <pic:spPr>
                    <a:xfrm>
                      <a:off x="0" y="0"/>
                      <a:ext cx="4311015" cy="2366010"/>
                    </a:xfrm>
                    <a:prstGeom prst="rect">
                      <a:avLst/>
                    </a:prstGeom>
                    <a:noFill/>
                    <a:ln>
                      <a:noFill/>
                    </a:ln>
                  </pic:spPr>
                </pic:pic>
              </a:graphicData>
            </a:graphic>
          </wp:inline>
        </w:drawing>
      </w:r>
    </w:p>
    <w:p>
      <w:pPr>
        <w:ind w:left="359" w:leftChars="1" w:hanging="357" w:hangingChars="170"/>
        <w:rPr>
          <w:rFonts w:hint="eastAsia"/>
        </w:rPr>
      </w:pPr>
      <w:r>
        <w:rPr>
          <w:rFonts w:hint="eastAsia"/>
        </w:rPr>
        <w:t>9、标识：</w:t>
      </w:r>
    </w:p>
    <w:p>
      <w:pPr>
        <w:ind w:left="2"/>
        <w:rPr>
          <w:rFonts w:hint="eastAsia"/>
        </w:rPr>
      </w:pPr>
      <w:r>
        <w:rPr>
          <w:rFonts w:hint="eastAsia" w:ascii="宋体" w:hAnsi="宋体"/>
          <w:szCs w:val="21"/>
        </w:rPr>
        <w:t>拖车可</w:t>
      </w:r>
      <w:r>
        <w:rPr>
          <w:rFonts w:hint="eastAsia"/>
        </w:rPr>
        <w:t>在指定的区域</w:t>
      </w:r>
      <w:r>
        <w:rPr>
          <w:rFonts w:hint="eastAsia"/>
          <w:lang w:eastAsia="zh-CN"/>
        </w:rPr>
        <w:t>喷涂</w:t>
      </w:r>
      <w:r>
        <w:rPr>
          <w:rFonts w:hint="eastAsia"/>
        </w:rPr>
        <w:t>要求的标志和名称</w:t>
      </w:r>
    </w:p>
    <w:p>
      <w:pPr>
        <w:ind w:left="2"/>
        <w:rPr>
          <w:rFonts w:hint="eastAsia"/>
        </w:rPr>
      </w:pPr>
      <w:r>
        <w:rPr>
          <w:rFonts w:hint="eastAsia"/>
        </w:rPr>
        <w:t>10、润滑：</w:t>
      </w:r>
    </w:p>
    <w:p>
      <w:pPr>
        <w:ind w:left="2"/>
        <w:rPr>
          <w:rFonts w:hint="eastAsia" w:ascii="宋体" w:hAnsi="宋体"/>
        </w:rPr>
      </w:pPr>
      <w:r>
        <w:rPr>
          <w:rFonts w:hint="eastAsia" w:ascii="宋体" w:hAnsi="宋体"/>
          <w:szCs w:val="21"/>
        </w:rPr>
        <w:t>行李车</w:t>
      </w:r>
      <w:r>
        <w:rPr>
          <w:rFonts w:hint="eastAsia"/>
        </w:rPr>
        <w:t>结构简单维修方便，加注的润滑脂满足+4</w:t>
      </w:r>
      <w:r>
        <w:rPr>
          <w:rFonts w:hint="eastAsia" w:ascii="宋体" w:hAnsi="宋体"/>
        </w:rPr>
        <w:t>0°C至-25°C的工作温度，润滑的部位装有黄油嘴</w:t>
      </w:r>
    </w:p>
    <w:p>
      <w:pPr>
        <w:ind w:left="359" w:hanging="359" w:hangingChars="171"/>
        <w:rPr>
          <w:rFonts w:hint="eastAsia" w:ascii="宋体" w:hAnsi="宋体"/>
        </w:rPr>
      </w:pPr>
      <w:r>
        <w:rPr>
          <w:rFonts w:hint="eastAsia" w:ascii="宋体" w:hAnsi="宋体"/>
        </w:rPr>
        <w:t>11、整车设计标准</w:t>
      </w:r>
    </w:p>
    <w:p>
      <w:pPr>
        <w:ind w:left="2"/>
        <w:rPr>
          <w:rFonts w:hint="eastAsia"/>
        </w:rPr>
      </w:pPr>
      <w:r>
        <w:rPr>
          <w:rFonts w:hint="eastAsia" w:ascii="Arial" w:hAnsi="Arial"/>
          <w:sz w:val="20"/>
        </w:rPr>
        <w:t>符合AHM（</w:t>
      </w:r>
      <w:r>
        <w:rPr>
          <w:rFonts w:ascii="Arial" w:hAnsi="Arial"/>
          <w:color w:val="000000"/>
        </w:rPr>
        <w:t>机场操作手册</w:t>
      </w:r>
      <w:r>
        <w:rPr>
          <w:rFonts w:hint="eastAsia" w:ascii="Arial" w:hAnsi="Arial"/>
          <w:color w:val="000000"/>
        </w:rPr>
        <w:t>）和IATA（</w:t>
      </w:r>
      <w:r>
        <w:rPr>
          <w:rFonts w:ascii="Arial" w:hAnsi="Arial"/>
          <w:color w:val="000000"/>
        </w:rPr>
        <w:t>国际航空运输协会</w:t>
      </w:r>
      <w:r>
        <w:rPr>
          <w:rFonts w:hint="eastAsia" w:ascii="Arial" w:hAnsi="Arial"/>
          <w:color w:val="000000"/>
        </w:rPr>
        <w:t>）的安全描述和要求。</w:t>
      </w:r>
    </w:p>
    <w:p>
      <w:pPr>
        <w:numPr>
          <w:ilvl w:val="0"/>
          <w:numId w:val="3"/>
        </w:numPr>
        <w:rPr>
          <w:rFonts w:hint="eastAsia"/>
          <w:lang w:eastAsia="zh-CN"/>
        </w:rPr>
      </w:pPr>
      <w:r>
        <w:rPr>
          <w:rFonts w:hint="eastAsia"/>
          <w:lang w:eastAsia="zh-CN"/>
        </w:rPr>
        <w:t>车身表面喷塑处理，四边喷涂反光漆。</w:t>
      </w:r>
    </w:p>
    <w:p>
      <w:pPr>
        <w:numPr>
          <w:ilvl w:val="0"/>
          <w:numId w:val="3"/>
        </w:numPr>
        <w:rPr>
          <w:rFonts w:hint="eastAsia"/>
          <w:lang w:eastAsia="zh-CN"/>
        </w:rPr>
      </w:pPr>
      <w:r>
        <w:rPr>
          <w:rFonts w:hint="eastAsia"/>
          <w:lang w:val="en-US" w:eastAsia="zh-CN"/>
        </w:rPr>
        <w:t>质保期为设备投入正常运行后1年。</w:t>
      </w:r>
    </w:p>
    <w:p>
      <w:pPr>
        <w:numPr>
          <w:ilvl w:val="0"/>
          <w:numId w:val="3"/>
        </w:numPr>
        <w:rPr>
          <w:rFonts w:hint="eastAsia"/>
          <w:lang w:eastAsia="zh-CN"/>
        </w:rPr>
      </w:pPr>
      <w:r>
        <w:rPr>
          <w:rFonts w:hint="eastAsia"/>
          <w:lang w:eastAsia="zh-CN"/>
        </w:rPr>
        <w:t>供货期为</w:t>
      </w:r>
      <w:r>
        <w:rPr>
          <w:rFonts w:hint="eastAsia"/>
          <w:lang w:val="en-US" w:eastAsia="zh-CN"/>
        </w:rPr>
        <w:t>30天。</w:t>
      </w:r>
    </w:p>
    <w:p>
      <w:pPr>
        <w:jc w:val="center"/>
        <w:rPr>
          <w:rFonts w:hint="eastAsia"/>
        </w:rPr>
      </w:pPr>
    </w:p>
    <w:bookmarkEnd w:id="13"/>
    <w:p>
      <w:pPr>
        <w:spacing w:line="360" w:lineRule="auto"/>
        <w:ind w:firstLine="1760" w:firstLineChars="400"/>
        <w:outlineLvl w:val="0"/>
        <w:rPr>
          <w:rFonts w:hint="eastAsia" w:ascii="方正小标宋_GBK" w:hAnsi="方正小标宋_GBK" w:eastAsia="方正小标宋_GBK" w:cs="方正小标宋_GBK"/>
          <w:color w:val="000000"/>
          <w:sz w:val="44"/>
          <w:szCs w:val="44"/>
        </w:rPr>
      </w:pPr>
    </w:p>
    <w:p>
      <w:pPr>
        <w:spacing w:line="360" w:lineRule="auto"/>
        <w:ind w:firstLine="0" w:firstLineChars="0"/>
        <w:outlineLvl w:val="0"/>
        <w:rPr>
          <w:rFonts w:hint="eastAsia" w:ascii="方正小标宋_GBK" w:hAnsi="方正小标宋_GBK" w:eastAsia="方正小标宋_GBK" w:cs="方正小标宋_GBK"/>
          <w:color w:val="000000"/>
          <w:sz w:val="44"/>
          <w:szCs w:val="44"/>
        </w:rPr>
      </w:pPr>
    </w:p>
    <w:p>
      <w:pPr>
        <w:spacing w:line="360" w:lineRule="auto"/>
        <w:ind w:firstLine="0" w:firstLineChars="0"/>
        <w:outlineLvl w:val="0"/>
        <w:rPr>
          <w:rFonts w:hint="eastAsia" w:ascii="方正小标宋_GBK" w:hAnsi="方正小标宋_GBK" w:eastAsia="方正小标宋_GBK" w:cs="方正小标宋_GBK"/>
          <w:color w:val="000000"/>
          <w:sz w:val="44"/>
          <w:szCs w:val="44"/>
        </w:rPr>
      </w:pPr>
    </w:p>
    <w:p>
      <w:pPr>
        <w:spacing w:line="360" w:lineRule="auto"/>
        <w:ind w:firstLine="1760" w:firstLineChars="400"/>
        <w:outlineLvl w:val="0"/>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第</w:t>
      </w:r>
      <w:r>
        <w:rPr>
          <w:rFonts w:hint="eastAsia" w:ascii="方正小标宋_GBK" w:hAnsi="方正小标宋_GBK" w:eastAsia="方正小标宋_GBK" w:cs="方正小标宋_GBK"/>
          <w:color w:val="000000"/>
          <w:sz w:val="44"/>
          <w:szCs w:val="44"/>
          <w:lang w:val="en-US" w:eastAsia="zh-CN"/>
        </w:rPr>
        <w:t>三</w:t>
      </w:r>
      <w:r>
        <w:rPr>
          <w:rFonts w:hint="eastAsia" w:ascii="方正小标宋_GBK" w:hAnsi="方正小标宋_GBK" w:eastAsia="方正小标宋_GBK" w:cs="方正小标宋_GBK"/>
          <w:color w:val="000000"/>
          <w:sz w:val="44"/>
          <w:szCs w:val="44"/>
        </w:rPr>
        <w:t>章  参选文件格式要求</w:t>
      </w:r>
    </w:p>
    <w:p>
      <w:pPr>
        <w:spacing w:line="360" w:lineRule="auto"/>
        <w:jc w:val="center"/>
        <w:rPr>
          <w:rFonts w:ascii="宋体"/>
          <w:color w:val="000000"/>
          <w:sz w:val="24"/>
          <w:szCs w:val="24"/>
          <w:u w:val="single"/>
        </w:rPr>
      </w:pPr>
    </w:p>
    <w:p>
      <w:pPr>
        <w:spacing w:line="360" w:lineRule="auto"/>
        <w:jc w:val="center"/>
        <w:rPr>
          <w:rFonts w:hint="eastAsia" w:ascii="方正小标宋_GBK" w:hAnsi="方正小标宋_GBK" w:eastAsia="方正小标宋_GBK" w:cs="方正小标宋_GBK"/>
          <w:color w:val="000000"/>
          <w:sz w:val="32"/>
          <w:szCs w:val="32"/>
        </w:rPr>
      </w:pPr>
      <w:r>
        <w:rPr>
          <w:rFonts w:hint="eastAsia" w:ascii="方正小标宋_GBK" w:hAnsi="方正小标宋_GBK" w:eastAsia="方正小标宋_GBK" w:cs="方正小标宋_GBK"/>
          <w:color w:val="000000"/>
          <w:sz w:val="32"/>
          <w:szCs w:val="32"/>
          <w:lang w:val="en-US" w:eastAsia="zh-CN"/>
        </w:rPr>
        <w:t>带棚行李板车项目</w:t>
      </w:r>
    </w:p>
    <w:p>
      <w:pPr>
        <w:spacing w:line="360" w:lineRule="auto"/>
        <w:jc w:val="center"/>
        <w:rPr>
          <w:rFonts w:ascii="宋体"/>
          <w:color w:val="000000"/>
          <w:sz w:val="24"/>
          <w:szCs w:val="24"/>
        </w:rPr>
      </w:pPr>
    </w:p>
    <w:p>
      <w:pPr>
        <w:spacing w:line="360" w:lineRule="auto"/>
        <w:jc w:val="center"/>
        <w:rPr>
          <w:rFonts w:ascii="宋体"/>
          <w:color w:val="000000"/>
          <w:sz w:val="24"/>
        </w:rPr>
      </w:pPr>
    </w:p>
    <w:p>
      <w:pPr>
        <w:spacing w:line="360" w:lineRule="auto"/>
        <w:jc w:val="center"/>
        <w:rPr>
          <w:rFonts w:ascii="宋体"/>
          <w:color w:val="000000"/>
          <w:sz w:val="24"/>
        </w:rPr>
      </w:pPr>
    </w:p>
    <w:p>
      <w:pPr>
        <w:spacing w:line="360" w:lineRule="auto"/>
        <w:jc w:val="center"/>
        <w:rPr>
          <w:rFonts w:ascii="宋体"/>
          <w:b/>
          <w:bCs/>
          <w:color w:val="000000"/>
          <w:sz w:val="84"/>
          <w:szCs w:val="84"/>
        </w:rPr>
      </w:pPr>
      <w:r>
        <w:rPr>
          <w:rFonts w:hint="eastAsia" w:ascii="宋体" w:hAnsi="宋体" w:cs="宋体"/>
          <w:b/>
          <w:bCs/>
          <w:color w:val="000000"/>
          <w:sz w:val="84"/>
          <w:szCs w:val="84"/>
        </w:rPr>
        <w:t>谈判参选文件</w:t>
      </w:r>
    </w:p>
    <w:p>
      <w:pPr>
        <w:spacing w:line="360" w:lineRule="auto"/>
        <w:jc w:val="center"/>
        <w:rPr>
          <w:rFonts w:ascii="宋体"/>
          <w:color w:val="000000"/>
          <w:sz w:val="24"/>
          <w:szCs w:val="24"/>
        </w:rPr>
      </w:pPr>
    </w:p>
    <w:p>
      <w:pPr>
        <w:spacing w:line="360" w:lineRule="auto"/>
        <w:jc w:val="center"/>
        <w:rPr>
          <w:rFonts w:ascii="宋体"/>
          <w:color w:val="000000"/>
          <w:sz w:val="24"/>
        </w:rPr>
      </w:pPr>
    </w:p>
    <w:p>
      <w:pPr>
        <w:spacing w:line="360" w:lineRule="auto"/>
        <w:jc w:val="center"/>
        <w:rPr>
          <w:rFonts w:ascii="宋体"/>
          <w:color w:val="000000"/>
          <w:sz w:val="24"/>
        </w:rPr>
      </w:pPr>
    </w:p>
    <w:p>
      <w:pPr>
        <w:spacing w:line="360" w:lineRule="auto"/>
        <w:rPr>
          <w:rFonts w:ascii="宋体"/>
          <w:color w:val="000000"/>
          <w:sz w:val="24"/>
        </w:rPr>
      </w:pPr>
    </w:p>
    <w:p>
      <w:pPr>
        <w:spacing w:line="360" w:lineRule="auto"/>
        <w:jc w:val="center"/>
        <w:rPr>
          <w:rFonts w:ascii="宋体"/>
          <w:color w:val="000000"/>
          <w:sz w:val="24"/>
        </w:rPr>
      </w:pPr>
    </w:p>
    <w:p>
      <w:pPr>
        <w:spacing w:line="360" w:lineRule="auto"/>
        <w:jc w:val="center"/>
        <w:rPr>
          <w:rFonts w:ascii="宋体"/>
          <w:color w:val="000000"/>
          <w:sz w:val="24"/>
        </w:rPr>
      </w:pPr>
    </w:p>
    <w:p>
      <w:pPr>
        <w:spacing w:line="360" w:lineRule="auto"/>
        <w:jc w:val="center"/>
        <w:rPr>
          <w:rFonts w:ascii="宋体"/>
          <w:color w:val="000000"/>
          <w:sz w:val="24"/>
        </w:rPr>
      </w:pPr>
    </w:p>
    <w:p>
      <w:pPr>
        <w:spacing w:line="360" w:lineRule="auto"/>
        <w:jc w:val="center"/>
        <w:rPr>
          <w:rFonts w:ascii="宋体"/>
          <w:color w:val="000000"/>
          <w:sz w:val="32"/>
          <w:szCs w:val="32"/>
        </w:rPr>
      </w:pPr>
      <w:r>
        <w:rPr>
          <w:rFonts w:hint="eastAsia" w:ascii="宋体" w:hAnsi="宋体" w:cs="宋体"/>
          <w:color w:val="000000"/>
          <w:sz w:val="32"/>
          <w:szCs w:val="32"/>
        </w:rPr>
        <w:t>供应商：（盖单位章）</w:t>
      </w:r>
    </w:p>
    <w:p>
      <w:pPr>
        <w:spacing w:line="360" w:lineRule="auto"/>
        <w:jc w:val="center"/>
        <w:rPr>
          <w:rFonts w:ascii="宋体"/>
          <w:color w:val="000000"/>
          <w:sz w:val="32"/>
          <w:szCs w:val="32"/>
          <w:u w:val="single"/>
        </w:rPr>
      </w:pPr>
      <w:r>
        <w:rPr>
          <w:rFonts w:hint="eastAsia" w:ascii="宋体" w:hAnsi="宋体" w:cs="宋体"/>
          <w:color w:val="000000"/>
          <w:sz w:val="32"/>
          <w:szCs w:val="32"/>
        </w:rPr>
        <w:t>法定代表人或其委托代理人：（签字）</w:t>
      </w:r>
    </w:p>
    <w:p>
      <w:pPr>
        <w:spacing w:line="360" w:lineRule="auto"/>
        <w:jc w:val="center"/>
        <w:rPr>
          <w:rFonts w:ascii="宋体"/>
          <w:color w:val="000000"/>
          <w:sz w:val="32"/>
          <w:szCs w:val="32"/>
          <w:u w:val="single"/>
        </w:rPr>
      </w:pPr>
      <w:r>
        <w:rPr>
          <w:rFonts w:hint="eastAsia" w:ascii="宋体" w:hAnsi="宋体" w:cs="宋体"/>
          <w:color w:val="000000"/>
          <w:sz w:val="32"/>
          <w:szCs w:val="32"/>
        </w:rPr>
        <w:t>年</w:t>
      </w:r>
      <w:r>
        <w:rPr>
          <w:rFonts w:hint="eastAsia" w:ascii="宋体" w:hAnsi="宋体" w:cs="宋体"/>
          <w:color w:val="000000"/>
          <w:sz w:val="32"/>
          <w:szCs w:val="32"/>
          <w:lang w:val="en-US" w:eastAsia="zh-CN"/>
        </w:rPr>
        <w:t xml:space="preserve">   </w:t>
      </w:r>
      <w:r>
        <w:rPr>
          <w:rFonts w:hint="eastAsia" w:ascii="宋体" w:hAnsi="宋体" w:cs="宋体"/>
          <w:color w:val="000000"/>
          <w:sz w:val="32"/>
          <w:szCs w:val="32"/>
        </w:rPr>
        <w:t>月</w:t>
      </w:r>
      <w:r>
        <w:rPr>
          <w:rFonts w:hint="eastAsia" w:ascii="宋体" w:hAnsi="宋体" w:cs="宋体"/>
          <w:color w:val="000000"/>
          <w:sz w:val="32"/>
          <w:szCs w:val="32"/>
          <w:lang w:val="en-US" w:eastAsia="zh-CN"/>
        </w:rPr>
        <w:t xml:space="preserve">   </w:t>
      </w:r>
      <w:r>
        <w:rPr>
          <w:rFonts w:hint="eastAsia" w:ascii="宋体" w:hAnsi="宋体" w:cs="宋体"/>
          <w:color w:val="000000"/>
          <w:sz w:val="32"/>
          <w:szCs w:val="32"/>
        </w:rPr>
        <w:t>日</w:t>
      </w:r>
    </w:p>
    <w:p>
      <w:pPr>
        <w:widowControl/>
        <w:spacing w:line="360" w:lineRule="auto"/>
        <w:jc w:val="left"/>
        <w:rPr>
          <w:rFonts w:ascii="宋体"/>
          <w:sz w:val="28"/>
          <w:szCs w:val="28"/>
        </w:rPr>
        <w:sectPr>
          <w:pgSz w:w="11905" w:h="16840"/>
          <w:pgMar w:top="1418" w:right="1418" w:bottom="1418" w:left="1418" w:header="851" w:footer="851" w:gutter="113"/>
          <w:cols w:space="720" w:num="1"/>
        </w:sect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供应商所提交资料：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一、报价说明书（加盖公章）、报价一览表；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二、法人代表授权委托书</w:t>
      </w:r>
      <w:r>
        <w:rPr>
          <w:rFonts w:hint="eastAsia" w:ascii="宋体" w:hAnsi="宋体" w:eastAsia="宋体" w:cs="宋体"/>
          <w:color w:val="000000"/>
          <w:sz w:val="28"/>
          <w:szCs w:val="28"/>
          <w:lang w:val="en-US" w:eastAsia="zh-CN"/>
        </w:rPr>
        <w:t>及法人及其法人代表的身份证复印件</w:t>
      </w:r>
      <w:r>
        <w:rPr>
          <w:rFonts w:hint="eastAsia" w:ascii="宋体" w:hAnsi="宋体" w:eastAsia="宋体" w:cs="宋体"/>
          <w:color w:val="000000"/>
          <w:sz w:val="28"/>
          <w:szCs w:val="28"/>
        </w:rPr>
        <w:t>（若法人参加则无需</w:t>
      </w:r>
      <w:r>
        <w:rPr>
          <w:rFonts w:hint="eastAsia" w:ascii="宋体" w:hAnsi="宋体" w:eastAsia="宋体" w:cs="宋体"/>
          <w:color w:val="000000"/>
          <w:sz w:val="28"/>
          <w:szCs w:val="28"/>
          <w:lang w:val="en-US" w:eastAsia="zh-CN"/>
        </w:rPr>
        <w:t>提供</w:t>
      </w:r>
      <w:r>
        <w:rPr>
          <w:rFonts w:hint="eastAsia" w:ascii="宋体" w:hAnsi="宋体" w:eastAsia="宋体" w:cs="宋体"/>
          <w:color w:val="000000"/>
          <w:sz w:val="28"/>
          <w:szCs w:val="28"/>
        </w:rPr>
        <w:t>授权委托书</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但须提供法人的身份证复印件</w:t>
      </w:r>
      <w:r>
        <w:rPr>
          <w:rFonts w:hint="eastAsia" w:ascii="宋体" w:hAnsi="宋体" w:eastAsia="宋体" w:cs="宋体"/>
          <w:color w:val="000000"/>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三、供应商简介及资质证明文件，逐项列出（第</w:t>
      </w:r>
      <w:r>
        <w:rPr>
          <w:rFonts w:hint="eastAsia" w:ascii="宋体" w:hAnsi="宋体" w:eastAsia="宋体" w:cs="宋体"/>
          <w:color w:val="000000"/>
          <w:sz w:val="28"/>
          <w:szCs w:val="28"/>
          <w:lang w:val="en-US" w:eastAsia="zh-CN"/>
        </w:rPr>
        <w:t>一</w:t>
      </w:r>
      <w:r>
        <w:rPr>
          <w:rFonts w:hint="eastAsia" w:ascii="宋体" w:hAnsi="宋体" w:eastAsia="宋体" w:cs="宋体"/>
          <w:color w:val="000000"/>
          <w:sz w:val="28"/>
          <w:szCs w:val="28"/>
        </w:rPr>
        <w:t>章 谈判须知 二、供应商资格要求）各项目的响应情况；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四、供应商承诺函（含质保期限及售后服务等相关内容）；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五、技术文件（逐项列出《第</w:t>
      </w:r>
      <w:r>
        <w:rPr>
          <w:rFonts w:hint="eastAsia" w:ascii="宋体" w:hAnsi="宋体" w:eastAsia="宋体" w:cs="宋体"/>
          <w:color w:val="000000"/>
          <w:sz w:val="28"/>
          <w:szCs w:val="28"/>
          <w:lang w:val="en-US" w:eastAsia="zh-CN"/>
        </w:rPr>
        <w:t>二</w:t>
      </w:r>
      <w:r>
        <w:rPr>
          <w:rFonts w:hint="eastAsia" w:ascii="宋体" w:hAnsi="宋体" w:eastAsia="宋体" w:cs="宋体"/>
          <w:color w:val="000000"/>
          <w:sz w:val="28"/>
          <w:szCs w:val="28"/>
        </w:rPr>
        <w:t>章 内容及技术要求》各项目的响应情况）；</w:t>
      </w:r>
    </w:p>
    <w:p>
      <w:pPr>
        <w:spacing w:line="360" w:lineRule="auto"/>
        <w:outlineLvl w:val="0"/>
        <w:rPr>
          <w:rFonts w:hint="eastAsia" w:ascii="仿宋_GB2312" w:hAnsi="仿宋_GB2312" w:eastAsia="仿宋_GB2312" w:cs="仿宋_GB2312"/>
          <w:color w:val="000000"/>
          <w:sz w:val="32"/>
          <w:szCs w:val="32"/>
        </w:rPr>
      </w:pPr>
    </w:p>
    <w:p>
      <w:pPr>
        <w:spacing w:line="360" w:lineRule="auto"/>
        <w:outlineLvl w:val="0"/>
        <w:rPr>
          <w:rFonts w:ascii="宋体"/>
          <w:color w:val="000000"/>
          <w:sz w:val="24"/>
        </w:rPr>
      </w:pPr>
    </w:p>
    <w:p>
      <w:pPr>
        <w:widowControl/>
        <w:spacing w:line="360" w:lineRule="auto"/>
        <w:jc w:val="left"/>
        <w:rPr>
          <w:rFonts w:ascii="宋体"/>
        </w:rPr>
        <w:sectPr>
          <w:pgSz w:w="11905" w:h="16840"/>
          <w:pgMar w:top="1418" w:right="1418" w:bottom="1418" w:left="1418" w:header="851" w:footer="851" w:gutter="113"/>
          <w:cols w:space="720" w:num="1"/>
        </w:sectPr>
      </w:pPr>
    </w:p>
    <w:p>
      <w:pPr>
        <w:spacing w:line="360" w:lineRule="auto"/>
        <w:outlineLvl w:val="0"/>
        <w:rPr>
          <w:rFonts w:ascii="宋体"/>
          <w:color w:val="000000"/>
          <w:sz w:val="44"/>
          <w:szCs w:val="44"/>
        </w:rPr>
      </w:pPr>
      <w:r>
        <w:rPr>
          <w:rFonts w:hint="eastAsia" w:ascii="宋体" w:hAnsi="宋体" w:cs="宋体"/>
          <w:color w:val="000000"/>
          <w:sz w:val="28"/>
          <w:szCs w:val="28"/>
        </w:rPr>
        <w:t>一、报价说明书：</w:t>
      </w:r>
    </w:p>
    <w:p>
      <w:pPr>
        <w:spacing w:line="360" w:lineRule="auto"/>
        <w:jc w:val="center"/>
        <w:outlineLvl w:val="0"/>
        <w:rPr>
          <w:rFonts w:hint="eastAsia" w:ascii="宋体" w:hAnsi="宋体" w:cs="宋体"/>
          <w:color w:val="000000"/>
          <w:sz w:val="44"/>
          <w:szCs w:val="44"/>
        </w:rPr>
      </w:pPr>
      <w:r>
        <w:rPr>
          <w:rFonts w:hint="eastAsia" w:ascii="宋体" w:hAnsi="宋体" w:cs="宋体"/>
          <w:color w:val="000000"/>
          <w:sz w:val="44"/>
          <w:szCs w:val="44"/>
        </w:rPr>
        <w:t>报价说明书</w:t>
      </w: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石家庄国际机场分公司货运发展部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我方收到贵方编制的《</w:t>
      </w:r>
      <w:r>
        <w:rPr>
          <w:rFonts w:hint="eastAsia" w:ascii="宋体" w:hAnsi="宋体" w:eastAsia="宋体" w:cs="宋体"/>
          <w:color w:val="000000"/>
          <w:sz w:val="28"/>
          <w:szCs w:val="28"/>
          <w:lang w:val="en-US" w:eastAsia="zh-CN"/>
        </w:rPr>
        <w:t>带棚行李板车项目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》，经研究，决定自愿参加该项目的采购活动，并同意和承诺自觉遵守采购文件中的各项要求。</w:t>
      </w:r>
    </w:p>
    <w:p>
      <w:pPr>
        <w:spacing w:line="360" w:lineRule="auto"/>
        <w:ind w:firstLine="570"/>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1、我方全面研究了项目采购文件，并能够正确理解其全部内容。我方根据采购文件中采购项目的要求进行了测算，对采购项目的初步报价总额见我单位制作的《报价一览表》；我单位的报价含:安装、运输、税费、培训以及与本项目有关涉及到的所有附属设施设备等全部费用。</w:t>
      </w:r>
    </w:p>
    <w:p>
      <w:pPr>
        <w:spacing w:line="360" w:lineRule="auto"/>
        <w:ind w:firstLine="570"/>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2、我方同意自行承担我方在参与本次采购活动过程中所发生的一切费用。</w:t>
      </w:r>
    </w:p>
    <w:p>
      <w:pPr>
        <w:spacing w:line="360" w:lineRule="auto"/>
        <w:ind w:firstLine="570"/>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3、我方现提交的谈判文件三份。“正本”一份，“副本”两份。</w:t>
      </w:r>
    </w:p>
    <w:p>
      <w:pPr>
        <w:spacing w:line="360" w:lineRule="auto"/>
        <w:ind w:firstLine="570"/>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4、如果我方成交，我方承诺严格执行双方签订的合同，并保证在合同约定的时间内将项目实施完成并验收合格，保证用户正常使用。如果我单位出现不能正常履行合同条款，我方愿意承担由此给采购单位造成的一切损失。</w:t>
      </w:r>
    </w:p>
    <w:p>
      <w:pPr>
        <w:spacing w:line="360" w:lineRule="auto"/>
        <w:outlineLvl w:val="0"/>
        <w:rPr>
          <w:rFonts w:hint="eastAsia" w:ascii="宋体" w:hAnsi="宋体" w:eastAsia="宋体" w:cs="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法定代表人（代理人）姓名：</w:t>
      </w: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法定代表人（代理人）身份证号：</w:t>
      </w:r>
    </w:p>
    <w:p>
      <w:pPr>
        <w:spacing w:line="360" w:lineRule="auto"/>
        <w:outlineLvl w:val="0"/>
        <w:rPr>
          <w:rFonts w:hint="eastAsia" w:ascii="宋体" w:hAnsi="宋体" w:eastAsia="宋体" w:cs="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联系电话：</w:t>
      </w: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单位名称（盖章）：</w:t>
      </w:r>
    </w:p>
    <w:p>
      <w:pPr>
        <w:spacing w:line="360" w:lineRule="auto"/>
        <w:outlineLvl w:val="0"/>
        <w:rPr>
          <w:rFonts w:ascii="宋体"/>
          <w:color w:val="000000"/>
          <w:sz w:val="28"/>
          <w:szCs w:val="28"/>
        </w:rPr>
      </w:pPr>
    </w:p>
    <w:p>
      <w:pPr>
        <w:spacing w:line="360" w:lineRule="auto"/>
        <w:ind w:firstLine="6440" w:firstLineChars="2300"/>
        <w:outlineLvl w:val="0"/>
        <w:rPr>
          <w:rFonts w:ascii="宋体"/>
          <w:sz w:val="28"/>
          <w:szCs w:val="28"/>
        </w:rPr>
      </w:pPr>
      <w:r>
        <w:rPr>
          <w:rFonts w:hint="eastAsia" w:ascii="宋体" w:hAnsi="宋体" w:cs="宋体"/>
          <w:color w:val="000000"/>
          <w:sz w:val="28"/>
          <w:szCs w:val="28"/>
        </w:rPr>
        <w:t>年    月    日</w:t>
      </w:r>
    </w:p>
    <w:p>
      <w:pPr>
        <w:numPr>
          <w:ilvl w:val="0"/>
          <w:numId w:val="0"/>
        </w:numPr>
        <w:spacing w:line="360" w:lineRule="auto"/>
        <w:jc w:val="center"/>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numPr>
          <w:ilvl w:val="0"/>
          <w:numId w:val="0"/>
        </w:numPr>
        <w:spacing w:line="360" w:lineRule="auto"/>
        <w:jc w:val="center"/>
        <w:rPr>
          <w:rFonts w:hint="eastAsia" w:ascii="方正小标宋_GBK" w:hAnsi="宋体" w:eastAsia="方正小标宋_GBK" w:cs="宋体"/>
          <w:sz w:val="32"/>
          <w:szCs w:val="32"/>
          <w:lang w:val="en-US" w:eastAsia="zh-CN"/>
        </w:rPr>
      </w:pPr>
      <w:r>
        <w:rPr>
          <w:rFonts w:hint="eastAsia" w:ascii="方正小标宋_GBK" w:hAnsi="宋体" w:eastAsia="方正小标宋_GBK" w:cs="宋体"/>
          <w:sz w:val="32"/>
          <w:szCs w:val="32"/>
          <w:u w:val="single"/>
          <w:lang w:val="en-US" w:eastAsia="zh-CN"/>
        </w:rPr>
        <w:t>带棚行李板车项目</w:t>
      </w:r>
      <w:r>
        <w:rPr>
          <w:rFonts w:hint="eastAsia" w:ascii="方正小标宋_GBK" w:hAnsi="宋体" w:eastAsia="方正小标宋_GBK" w:cs="宋体"/>
          <w:sz w:val="32"/>
          <w:szCs w:val="32"/>
        </w:rPr>
        <w:t>报价</w:t>
      </w:r>
      <w:r>
        <w:rPr>
          <w:rFonts w:hint="eastAsia" w:ascii="方正小标宋_GBK" w:hAnsi="宋体" w:eastAsia="方正小标宋_GBK" w:cs="宋体"/>
          <w:sz w:val="32"/>
          <w:szCs w:val="32"/>
          <w:lang w:val="en-US" w:eastAsia="zh-CN"/>
        </w:rPr>
        <w:t>一览表</w:t>
      </w:r>
    </w:p>
    <w:tbl>
      <w:tblPr>
        <w:tblStyle w:val="9"/>
        <w:tblW w:w="92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1378"/>
        <w:gridCol w:w="2173"/>
        <w:gridCol w:w="2174"/>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单位名称及地址</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纳税人识别号</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377"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商品名称</w:t>
            </w:r>
          </w:p>
        </w:tc>
        <w:tc>
          <w:tcPr>
            <w:tcW w:w="1378"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规格参数</w:t>
            </w:r>
          </w:p>
        </w:tc>
        <w:tc>
          <w:tcPr>
            <w:tcW w:w="2173"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数量（台/项）</w:t>
            </w:r>
          </w:p>
        </w:tc>
        <w:tc>
          <w:tcPr>
            <w:tcW w:w="2174"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单价(元)</w:t>
            </w:r>
          </w:p>
        </w:tc>
        <w:tc>
          <w:tcPr>
            <w:tcW w:w="2177"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377"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c>
          <w:tcPr>
            <w:tcW w:w="1378"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c>
          <w:tcPr>
            <w:tcW w:w="2173"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c>
          <w:tcPr>
            <w:tcW w:w="2174"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c>
          <w:tcPr>
            <w:tcW w:w="2177"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377"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c>
          <w:tcPr>
            <w:tcW w:w="1378"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c>
          <w:tcPr>
            <w:tcW w:w="2173"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c>
          <w:tcPr>
            <w:tcW w:w="2174"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c>
          <w:tcPr>
            <w:tcW w:w="2177"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gridSpan w:val="2"/>
            <w:vMerge w:val="restar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总报价</w:t>
            </w:r>
          </w:p>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（元人民币）</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sz w:val="24"/>
                <w:szCs w:val="24"/>
              </w:rPr>
            </w:pP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sz w:val="24"/>
                <w:szCs w:val="24"/>
              </w:rPr>
            </w:pP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增值税税率：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755" w:type="dxa"/>
            <w:gridSpan w:val="2"/>
            <w:vMerge w:val="restar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不含增值税净价</w:t>
            </w:r>
          </w:p>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（元人民币）</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755"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sz w:val="24"/>
                <w:szCs w:val="24"/>
              </w:rPr>
            </w:pP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rPr>
                <w:rFonts w:hint="default" w:ascii="Times New Roman" w:hAnsi="Times New Roman"/>
                <w:sz w:val="24"/>
                <w:szCs w:val="24"/>
              </w:rPr>
            </w:pPr>
            <w:r>
              <w:rPr>
                <w:rFonts w:hint="eastAsia" w:ascii="Times New Roman" w:hAnsi="Times New Roman"/>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联系人及电话</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供货周期</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质保期</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2755" w:type="dxa"/>
            <w:gridSpan w:val="2"/>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r>
              <w:rPr>
                <w:rFonts w:hint="eastAsia" w:ascii="Times New Roman" w:hAnsi="Times New Roman"/>
                <w:sz w:val="24"/>
                <w:szCs w:val="24"/>
              </w:rPr>
              <w:t>备注</w:t>
            </w:r>
          </w:p>
        </w:tc>
        <w:tc>
          <w:tcPr>
            <w:tcW w:w="6524"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pacing w:before="0" w:beforeAutospacing="0" w:after="0" w:afterAutospacing="0" w:line="360" w:lineRule="auto"/>
              <w:ind w:left="0" w:right="0"/>
              <w:jc w:val="center"/>
              <w:rPr>
                <w:rFonts w:hint="default" w:ascii="Times New Roman" w:hAnsi="Times New Roman"/>
                <w:sz w:val="24"/>
                <w:szCs w:val="24"/>
              </w:rPr>
            </w:pPr>
          </w:p>
        </w:tc>
      </w:tr>
    </w:tbl>
    <w:p>
      <w:pPr>
        <w:spacing w:line="360" w:lineRule="auto"/>
        <w:rPr>
          <w:rFonts w:ascii="Times New Roman" w:hAnsi="Times New Roman" w:eastAsia="宋体" w:cs="Times New Roman"/>
          <w:szCs w:val="24"/>
        </w:rPr>
      </w:pPr>
    </w:p>
    <w:p>
      <w:pPr>
        <w:spacing w:line="360" w:lineRule="auto"/>
        <w:ind w:firstLine="1920" w:firstLineChars="600"/>
        <w:jc w:val="both"/>
        <w:rPr>
          <w:rFonts w:hint="eastAsia"/>
          <w:sz w:val="32"/>
          <w:szCs w:val="32"/>
          <w:lang w:val="en-US" w:eastAsia="zh-CN"/>
        </w:rPr>
      </w:pPr>
      <w:r>
        <w:rPr>
          <w:rFonts w:hint="eastAsia"/>
          <w:sz w:val="32"/>
          <w:szCs w:val="32"/>
        </w:rPr>
        <w:t>法定代表人或其委托代理人</w:t>
      </w:r>
      <w:r>
        <w:rPr>
          <w:rFonts w:hint="eastAsia"/>
          <w:sz w:val="32"/>
          <w:szCs w:val="32"/>
          <w:lang w:eastAsia="zh-CN"/>
        </w:rPr>
        <w:t>（</w:t>
      </w:r>
      <w:r>
        <w:rPr>
          <w:rFonts w:hint="eastAsia"/>
          <w:sz w:val="32"/>
          <w:szCs w:val="32"/>
          <w:lang w:val="en-US" w:eastAsia="zh-CN"/>
        </w:rPr>
        <w:t>签字</w:t>
      </w:r>
      <w:r>
        <w:rPr>
          <w:rFonts w:hint="eastAsia"/>
          <w:sz w:val="32"/>
          <w:szCs w:val="32"/>
          <w:lang w:eastAsia="zh-CN"/>
        </w:rPr>
        <w:t>）</w:t>
      </w:r>
      <w:r>
        <w:rPr>
          <w:rFonts w:hint="eastAsia"/>
          <w:sz w:val="32"/>
          <w:szCs w:val="32"/>
        </w:rPr>
        <w:t>：</w:t>
      </w:r>
      <w:r>
        <w:rPr>
          <w:rFonts w:hint="eastAsia"/>
          <w:sz w:val="32"/>
          <w:szCs w:val="32"/>
          <w:lang w:val="en-US" w:eastAsia="zh-CN"/>
        </w:rPr>
        <w:t xml:space="preserve">          </w:t>
      </w:r>
    </w:p>
    <w:p>
      <w:pPr>
        <w:spacing w:line="360" w:lineRule="auto"/>
        <w:jc w:val="center"/>
        <w:rPr>
          <w:sz w:val="32"/>
          <w:szCs w:val="32"/>
        </w:rPr>
      </w:pPr>
      <w:r>
        <w:rPr>
          <w:rFonts w:hint="eastAsia"/>
          <w:sz w:val="32"/>
          <w:szCs w:val="32"/>
          <w:lang w:val="en-US" w:eastAsia="zh-CN"/>
        </w:rPr>
        <w:t xml:space="preserve">               </w:t>
      </w:r>
      <w:r>
        <w:rPr>
          <w:rFonts w:hint="eastAsia"/>
          <w:sz w:val="32"/>
          <w:szCs w:val="32"/>
        </w:rPr>
        <w:t>单位名称（盖章）：</w:t>
      </w:r>
    </w:p>
    <w:p>
      <w:pPr>
        <w:spacing w:line="360" w:lineRule="auto"/>
        <w:jc w:val="right"/>
        <w:rPr>
          <w:sz w:val="32"/>
          <w:szCs w:val="32"/>
        </w:rPr>
      </w:pPr>
    </w:p>
    <w:p>
      <w:pPr>
        <w:spacing w:line="360" w:lineRule="auto"/>
        <w:jc w:val="right"/>
        <w:rPr>
          <w:sz w:val="32"/>
          <w:szCs w:val="32"/>
        </w:rPr>
      </w:pPr>
      <w:r>
        <w:rPr>
          <w:rFonts w:hint="eastAsia"/>
          <w:sz w:val="32"/>
          <w:szCs w:val="32"/>
        </w:rPr>
        <w:t>年</w:t>
      </w:r>
      <w:r>
        <w:rPr>
          <w:rFonts w:hint="eastAsia"/>
          <w:sz w:val="32"/>
          <w:szCs w:val="32"/>
          <w:lang w:val="en-US" w:eastAsia="zh-CN"/>
        </w:rPr>
        <w:t xml:space="preserve">  </w:t>
      </w:r>
      <w:r>
        <w:rPr>
          <w:rFonts w:hint="eastAsia"/>
          <w:sz w:val="32"/>
          <w:szCs w:val="32"/>
        </w:rPr>
        <w:t>月</w:t>
      </w:r>
      <w:r>
        <w:rPr>
          <w:rFonts w:hint="eastAsia"/>
          <w:sz w:val="32"/>
          <w:szCs w:val="32"/>
          <w:lang w:val="en-US" w:eastAsia="zh-CN"/>
        </w:rPr>
        <w:t xml:space="preserve">  </w:t>
      </w:r>
      <w:r>
        <w:rPr>
          <w:rFonts w:hint="eastAsia"/>
          <w:sz w:val="32"/>
          <w:szCs w:val="32"/>
        </w:rPr>
        <w:t>日</w:t>
      </w:r>
    </w:p>
    <w:p>
      <w:pPr>
        <w:spacing w:line="360" w:lineRule="auto"/>
        <w:rPr>
          <w:rFonts w:ascii="仿宋_GB2312" w:eastAsia="仿宋_GB2312"/>
          <w:sz w:val="32"/>
          <w:szCs w:val="32"/>
        </w:rPr>
      </w:pPr>
    </w:p>
    <w:p>
      <w:pPr>
        <w:spacing w:line="360" w:lineRule="auto"/>
        <w:rPr>
          <w:rFonts w:ascii="宋体"/>
          <w:color w:val="000000"/>
          <w:sz w:val="24"/>
        </w:rPr>
      </w:pPr>
      <w:r>
        <w:rPr>
          <w:rFonts w:hint="eastAsia" w:ascii="宋体" w:hAnsi="宋体" w:cs="宋体"/>
          <w:color w:val="000000"/>
          <w:sz w:val="24"/>
        </w:rPr>
        <w:t>注：此表应按</w:t>
      </w:r>
      <w:r>
        <w:rPr>
          <w:rFonts w:hint="eastAsia" w:ascii="宋体" w:cs="宋体"/>
          <w:color w:val="000000"/>
          <w:sz w:val="24"/>
        </w:rPr>
        <w:t>“</w:t>
      </w:r>
      <w:r>
        <w:rPr>
          <w:rFonts w:hint="eastAsia" w:ascii="宋体" w:hAnsi="宋体" w:cs="宋体"/>
          <w:color w:val="000000"/>
          <w:sz w:val="24"/>
        </w:rPr>
        <w:t>谈判须知</w:t>
      </w:r>
      <w:r>
        <w:rPr>
          <w:rFonts w:hint="eastAsia" w:ascii="宋体" w:cs="宋体"/>
          <w:color w:val="000000"/>
          <w:sz w:val="24"/>
        </w:rPr>
        <w:t>”</w:t>
      </w:r>
      <w:r>
        <w:rPr>
          <w:rFonts w:hint="eastAsia" w:ascii="宋体" w:hAnsi="宋体" w:cs="宋体"/>
          <w:color w:val="000000"/>
          <w:sz w:val="24"/>
        </w:rPr>
        <w:t>的规定密封标记提交。</w:t>
      </w:r>
    </w:p>
    <w:p>
      <w:pPr>
        <w:widowControl/>
        <w:spacing w:line="360" w:lineRule="auto"/>
        <w:jc w:val="left"/>
        <w:rPr>
          <w:rFonts w:ascii="宋体"/>
        </w:rPr>
        <w:sectPr>
          <w:pgSz w:w="11905" w:h="16840"/>
          <w:pgMar w:top="1418" w:right="1418" w:bottom="1418" w:left="1418" w:header="851" w:footer="851" w:gutter="113"/>
          <w:cols w:space="720" w:num="1"/>
        </w:sectPr>
      </w:pPr>
    </w:p>
    <w:p>
      <w:pPr>
        <w:spacing w:line="360" w:lineRule="auto"/>
        <w:outlineLvl w:val="0"/>
        <w:rPr>
          <w:rFonts w:ascii="宋体"/>
          <w:color w:val="000000"/>
          <w:sz w:val="44"/>
          <w:szCs w:val="44"/>
        </w:rPr>
      </w:pPr>
      <w:r>
        <w:rPr>
          <w:rFonts w:hint="eastAsia" w:ascii="宋体" w:hAnsi="宋体" w:cs="宋体"/>
          <w:color w:val="000000"/>
          <w:sz w:val="28"/>
          <w:szCs w:val="28"/>
        </w:rPr>
        <w:t>二、法人代表授权书：</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石家庄国际机场分公司货运发展部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u w:val="single"/>
          <w:lang w:val="en-US" w:eastAsia="zh-CN"/>
        </w:rPr>
        <w:t>带棚行李板车</w:t>
      </w:r>
      <w:r>
        <w:rPr>
          <w:rFonts w:hint="eastAsia" w:ascii="宋体" w:hAnsi="宋体" w:eastAsia="宋体" w:cs="宋体"/>
          <w:color w:val="000000"/>
          <w:sz w:val="28"/>
          <w:szCs w:val="28"/>
          <w:u w:val="single"/>
          <w:lang w:eastAsia="zh-CN"/>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color w:val="000000"/>
          <w:sz w:val="28"/>
          <w:szCs w:val="28"/>
        </w:rPr>
      </w:pPr>
      <w:r>
        <w:rPr>
          <w:rFonts w:hint="eastAsia" w:ascii="宋体" w:hAnsi="宋体" w:cs="宋体"/>
          <w:color w:val="000000"/>
          <w:sz w:val="28"/>
          <w:szCs w:val="28"/>
        </w:rPr>
        <w:t>年      月      日</w:t>
      </w:r>
    </w:p>
    <w:p>
      <w:pPr>
        <w:widowControl/>
        <w:spacing w:line="360" w:lineRule="auto"/>
        <w:jc w:val="left"/>
        <w:rPr>
          <w:rFonts w:ascii="宋体"/>
          <w:sz w:val="28"/>
          <w:szCs w:val="28"/>
        </w:rPr>
        <w:sectPr>
          <w:pgSz w:w="11905" w:h="16840"/>
          <w:pgMar w:top="1418" w:right="1418" w:bottom="1418" w:left="1418" w:header="851" w:footer="851" w:gutter="113"/>
          <w:cols w:space="720" w:num="1"/>
        </w:sectPr>
      </w:pPr>
    </w:p>
    <w:p>
      <w:pPr>
        <w:numPr>
          <w:ilvl w:val="0"/>
          <w:numId w:val="4"/>
        </w:numPr>
        <w:spacing w:line="360" w:lineRule="auto"/>
        <w:ind w:firstLine="560" w:firstLineChars="200"/>
        <w:jc w:val="left"/>
        <w:outlineLvl w:val="0"/>
        <w:rPr>
          <w:rFonts w:hint="eastAsia" w:ascii="宋体" w:hAnsi="宋体" w:cs="宋体"/>
          <w:sz w:val="28"/>
          <w:szCs w:val="28"/>
        </w:rPr>
      </w:pPr>
      <w:r>
        <w:rPr>
          <w:rFonts w:hint="eastAsia" w:ascii="宋体" w:hAnsi="宋体" w:cs="宋体"/>
          <w:color w:val="000000"/>
          <w:sz w:val="28"/>
          <w:szCs w:val="28"/>
        </w:rPr>
        <w:t>供应商简介及资质证明文件，</w:t>
      </w:r>
      <w:r>
        <w:rPr>
          <w:rFonts w:hint="eastAsia" w:ascii="宋体" w:hAnsi="宋体" w:cs="宋体"/>
          <w:sz w:val="28"/>
          <w:szCs w:val="28"/>
        </w:rPr>
        <w:t>逐项列出（第</w:t>
      </w:r>
      <w:r>
        <w:rPr>
          <w:rFonts w:hint="eastAsia" w:ascii="宋体" w:hAnsi="宋体" w:cs="宋体"/>
          <w:sz w:val="28"/>
          <w:szCs w:val="28"/>
          <w:lang w:val="en-US" w:eastAsia="zh-CN"/>
        </w:rPr>
        <w:t>一</w:t>
      </w:r>
      <w:r>
        <w:rPr>
          <w:rFonts w:hint="eastAsia" w:ascii="宋体" w:hAnsi="宋体" w:cs="宋体"/>
          <w:sz w:val="28"/>
          <w:szCs w:val="28"/>
        </w:rPr>
        <w:t>章 谈判须知 二、供应商资格要求）各项目的响应情况；</w:t>
      </w:r>
    </w:p>
    <w:p>
      <w:pPr>
        <w:pStyle w:val="8"/>
        <w:numPr>
          <w:ilvl w:val="0"/>
          <w:numId w:val="0"/>
        </w:numPr>
      </w:pPr>
    </w:p>
    <w:p>
      <w:pPr>
        <w:numPr>
          <w:ilvl w:val="0"/>
          <w:numId w:val="4"/>
        </w:numPr>
        <w:spacing w:line="360" w:lineRule="auto"/>
        <w:ind w:left="0" w:leftChars="0" w:firstLine="560" w:firstLineChars="200"/>
        <w:jc w:val="left"/>
        <w:outlineLvl w:val="0"/>
        <w:rPr>
          <w:rFonts w:hint="eastAsia" w:ascii="宋体" w:hAnsi="宋体" w:cs="宋体"/>
          <w:color w:val="000000"/>
          <w:sz w:val="28"/>
          <w:szCs w:val="28"/>
        </w:rPr>
      </w:pPr>
      <w:r>
        <w:rPr>
          <w:rFonts w:hint="eastAsia" w:ascii="宋体" w:hAnsi="宋体" w:cs="宋体"/>
          <w:color w:val="000000"/>
          <w:sz w:val="28"/>
          <w:szCs w:val="28"/>
        </w:rPr>
        <w:t>供应商承诺函（含质保期限及售后服务等相关内容）；</w:t>
      </w:r>
    </w:p>
    <w:p>
      <w:pPr>
        <w:pStyle w:val="8"/>
        <w:numPr>
          <w:ilvl w:val="0"/>
          <w:numId w:val="0"/>
        </w:numPr>
      </w:pPr>
    </w:p>
    <w:p>
      <w:pPr>
        <w:spacing w:line="360" w:lineRule="auto"/>
        <w:ind w:firstLine="560" w:firstLineChars="200"/>
        <w:jc w:val="left"/>
        <w:outlineLvl w:val="0"/>
        <w:rPr>
          <w:rFonts w:ascii="宋体"/>
          <w:color w:val="000000"/>
          <w:sz w:val="28"/>
          <w:szCs w:val="28"/>
        </w:rPr>
      </w:pPr>
      <w:r>
        <w:rPr>
          <w:rFonts w:hint="eastAsia" w:ascii="宋体" w:hAnsi="宋体" w:cs="宋体"/>
          <w:color w:val="000000"/>
          <w:sz w:val="28"/>
          <w:szCs w:val="28"/>
        </w:rPr>
        <w:t>五、技术文件（逐项列出《第</w:t>
      </w:r>
      <w:r>
        <w:rPr>
          <w:rFonts w:hint="eastAsia" w:ascii="宋体" w:hAnsi="宋体" w:cs="宋体"/>
          <w:color w:val="000000"/>
          <w:sz w:val="28"/>
          <w:szCs w:val="28"/>
          <w:lang w:val="en-US" w:eastAsia="zh-CN"/>
        </w:rPr>
        <w:t>二</w:t>
      </w:r>
      <w:r>
        <w:rPr>
          <w:rFonts w:hint="eastAsia" w:ascii="宋体" w:hAnsi="宋体" w:cs="宋体"/>
          <w:color w:val="000000"/>
          <w:sz w:val="28"/>
          <w:szCs w:val="28"/>
        </w:rPr>
        <w:t>章 内容及技术要求》各项目的响应情况）；</w:t>
      </w:r>
    </w:p>
    <w:p>
      <w:pPr>
        <w:spacing w:line="360" w:lineRule="auto"/>
        <w:ind w:firstLine="560" w:firstLineChars="200"/>
        <w:jc w:val="left"/>
        <w:outlineLvl w:val="0"/>
        <w:rPr>
          <w:rFonts w:ascii="宋体"/>
          <w:color w:val="000000"/>
          <w:sz w:val="28"/>
          <w:szCs w:val="28"/>
        </w:rPr>
      </w:pPr>
    </w:p>
    <w:p>
      <w:pPr>
        <w:spacing w:line="360" w:lineRule="auto"/>
        <w:ind w:firstLine="560" w:firstLineChars="200"/>
        <w:jc w:val="left"/>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spacing w:line="360" w:lineRule="auto"/>
        <w:outlineLvl w:val="0"/>
        <w:rPr>
          <w:rFonts w:ascii="宋体"/>
          <w:color w:val="000000"/>
          <w:sz w:val="28"/>
          <w:szCs w:val="28"/>
        </w:rPr>
      </w:pPr>
    </w:p>
    <w:p>
      <w:pPr>
        <w:widowControl/>
        <w:spacing w:line="360" w:lineRule="auto"/>
        <w:jc w:val="left"/>
        <w:rPr>
          <w:rFonts w:ascii="宋体"/>
          <w:sz w:val="44"/>
          <w:szCs w:val="44"/>
        </w:rPr>
        <w:sectPr>
          <w:pgSz w:w="11905" w:h="16840"/>
          <w:pgMar w:top="1418" w:right="1418" w:bottom="1418" w:left="1418" w:header="851" w:footer="851" w:gutter="113"/>
          <w:cols w:space="720" w:num="1"/>
        </w:sectPr>
      </w:pPr>
    </w:p>
    <w:p>
      <w:pPr>
        <w:spacing w:line="360" w:lineRule="auto"/>
        <w:ind w:firstLine="200"/>
        <w:jc w:val="center"/>
        <w:outlineLvl w:val="0"/>
        <w:rPr>
          <w:rFonts w:ascii="宋体"/>
          <w:color w:val="000000"/>
          <w:sz w:val="44"/>
          <w:szCs w:val="44"/>
        </w:rPr>
      </w:pPr>
      <w:r>
        <w:rPr>
          <w:rFonts w:hint="eastAsia" w:ascii="宋体" w:hAnsi="宋体" w:cs="宋体"/>
          <w:color w:val="000000"/>
          <w:sz w:val="44"/>
          <w:szCs w:val="44"/>
        </w:rPr>
        <w:t>第</w:t>
      </w:r>
      <w:r>
        <w:rPr>
          <w:rFonts w:hint="eastAsia" w:ascii="宋体" w:hAnsi="宋体" w:cs="宋体"/>
          <w:color w:val="000000"/>
          <w:sz w:val="44"/>
          <w:szCs w:val="44"/>
          <w:lang w:val="en-US" w:eastAsia="zh-CN"/>
        </w:rPr>
        <w:t>四</w:t>
      </w:r>
      <w:r>
        <w:rPr>
          <w:rFonts w:hint="eastAsia" w:ascii="宋体" w:hAnsi="宋体" w:cs="宋体"/>
          <w:color w:val="000000"/>
          <w:sz w:val="44"/>
          <w:szCs w:val="44"/>
        </w:rPr>
        <w:t>章  供应商参选确认函</w:t>
      </w:r>
    </w:p>
    <w:p>
      <w:pPr>
        <w:spacing w:line="360" w:lineRule="auto"/>
        <w:ind w:firstLine="880" w:firstLineChars="200"/>
        <w:jc w:val="center"/>
        <w:outlineLvl w:val="0"/>
        <w:rPr>
          <w:rFonts w:ascii="宋体"/>
          <w:color w:val="000000"/>
          <w:sz w:val="44"/>
          <w:szCs w:val="44"/>
        </w:rPr>
      </w:pPr>
    </w:p>
    <w:p>
      <w:pPr>
        <w:spacing w:line="360" w:lineRule="auto"/>
        <w:ind w:firstLine="200"/>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石家庄国际机场分公司货运发展部</w:t>
      </w:r>
      <w:r>
        <w:rPr>
          <w:rFonts w:hint="eastAsia" w:ascii="宋体" w:hAnsi="宋体" w:eastAsia="宋体" w:cs="宋体"/>
          <w:color w:val="000000"/>
          <w:sz w:val="28"/>
          <w:szCs w:val="28"/>
        </w:rPr>
        <w:t>：</w:t>
      </w:r>
    </w:p>
    <w:p>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lang w:val="en-US" w:eastAsia="zh-CN"/>
        </w:rPr>
        <w:t>带棚行李板车</w:t>
      </w:r>
      <w:r>
        <w:rPr>
          <w:rFonts w:hint="eastAsia" w:ascii="宋体" w:hAnsi="宋体" w:eastAsia="宋体" w:cs="宋体"/>
          <w:color w:val="000000"/>
          <w:sz w:val="28"/>
          <w:szCs w:val="28"/>
          <w:u w:val="none"/>
          <w:lang w:eastAsia="zh-CN"/>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bookmarkEnd w:id="0"/>
      <w:bookmarkEnd w:id="1"/>
      <w:bookmarkEnd w:id="2"/>
      <w:bookmarkEnd w:id="3"/>
      <w:bookmarkEnd w:id="4"/>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EDF6E"/>
    <w:multiLevelType w:val="singleLevel"/>
    <w:tmpl w:val="935EDF6E"/>
    <w:lvl w:ilvl="0" w:tentative="0">
      <w:start w:val="2"/>
      <w:numFmt w:val="chineseCounting"/>
      <w:suff w:val="nothing"/>
      <w:lvlText w:val="（%1）"/>
      <w:lvlJc w:val="left"/>
      <w:rPr>
        <w:rFonts w:hint="eastAsia"/>
      </w:rPr>
    </w:lvl>
  </w:abstractNum>
  <w:abstractNum w:abstractNumId="1">
    <w:nsid w:val="B43DF426"/>
    <w:multiLevelType w:val="singleLevel"/>
    <w:tmpl w:val="B43DF426"/>
    <w:lvl w:ilvl="0" w:tentative="0">
      <w:start w:val="5"/>
      <w:numFmt w:val="chineseCounting"/>
      <w:suff w:val="nothing"/>
      <w:lvlText w:val="%1、"/>
      <w:lvlJc w:val="left"/>
      <w:rPr>
        <w:rFonts w:hint="eastAsia"/>
      </w:rPr>
    </w:lvl>
  </w:abstractNum>
  <w:abstractNum w:abstractNumId="2">
    <w:nsid w:val="30528B99"/>
    <w:multiLevelType w:val="singleLevel"/>
    <w:tmpl w:val="30528B99"/>
    <w:lvl w:ilvl="0" w:tentative="0">
      <w:start w:val="3"/>
      <w:numFmt w:val="chineseCounting"/>
      <w:suff w:val="nothing"/>
      <w:lvlText w:val="%1、"/>
      <w:lvlJc w:val="left"/>
      <w:rPr>
        <w:rFonts w:hint="eastAsia"/>
      </w:rPr>
    </w:lvl>
  </w:abstractNum>
  <w:abstractNum w:abstractNumId="3">
    <w:nsid w:val="5AA07C98"/>
    <w:multiLevelType w:val="singleLevel"/>
    <w:tmpl w:val="5AA07C98"/>
    <w:lvl w:ilvl="0" w:tentative="0">
      <w:start w:val="12"/>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dit="trackedChanges" w:enforcement="1" w:cryptProviderType="rsaFull" w:cryptAlgorithmClass="hash" w:cryptAlgorithmType="typeAny" w:cryptAlgorithmSid="4" w:cryptSpinCount="0" w:hash="w0wz0ad3lGQsy+ILSVfRl/gu9Yw=" w:salt="OQubYoV1OSXMcjIbcc40jA=="/>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ztFileName" w:val="133558285591732112NN"/>
    <w:docVar w:name="aztPrintName" w:val="000000ESAOAPRINT"/>
    <w:docVar w:name="aztPrintType" w:val="2"/>
    <w:docVar w:name="commondata" w:val="eyJoZGlkIjoiODdhMGJhYjkwYjI4MzlhZmJlYzVmZTdkMGYxMTc0NzUifQ=="/>
  </w:docVars>
  <w:rsids>
    <w:rsidRoot w:val="7C204D01"/>
    <w:rsid w:val="00A51093"/>
    <w:rsid w:val="019E2BEC"/>
    <w:rsid w:val="01E054EB"/>
    <w:rsid w:val="023D1E5C"/>
    <w:rsid w:val="02E828A9"/>
    <w:rsid w:val="040248FD"/>
    <w:rsid w:val="05191423"/>
    <w:rsid w:val="05325459"/>
    <w:rsid w:val="055E50A5"/>
    <w:rsid w:val="063B53E6"/>
    <w:rsid w:val="06AF478A"/>
    <w:rsid w:val="06FF31F7"/>
    <w:rsid w:val="073072A8"/>
    <w:rsid w:val="07C1611C"/>
    <w:rsid w:val="0828524F"/>
    <w:rsid w:val="08844E22"/>
    <w:rsid w:val="08AB7AE2"/>
    <w:rsid w:val="08C539DC"/>
    <w:rsid w:val="08DB6A0C"/>
    <w:rsid w:val="091C5548"/>
    <w:rsid w:val="09ED61DB"/>
    <w:rsid w:val="0A1246B0"/>
    <w:rsid w:val="0A6B1ABF"/>
    <w:rsid w:val="0AD6392F"/>
    <w:rsid w:val="0BC95FE7"/>
    <w:rsid w:val="0C41302A"/>
    <w:rsid w:val="0C4D5327"/>
    <w:rsid w:val="0C6F5DE9"/>
    <w:rsid w:val="0D35493D"/>
    <w:rsid w:val="0DB94E2B"/>
    <w:rsid w:val="0E02634F"/>
    <w:rsid w:val="0FA4224E"/>
    <w:rsid w:val="119D335C"/>
    <w:rsid w:val="11FA5589"/>
    <w:rsid w:val="12EA35F3"/>
    <w:rsid w:val="134F1F3F"/>
    <w:rsid w:val="14653D94"/>
    <w:rsid w:val="14A612A7"/>
    <w:rsid w:val="14D75CC4"/>
    <w:rsid w:val="15192D96"/>
    <w:rsid w:val="15910B7E"/>
    <w:rsid w:val="15C251DC"/>
    <w:rsid w:val="161737F2"/>
    <w:rsid w:val="16480CF2"/>
    <w:rsid w:val="16DB1BBC"/>
    <w:rsid w:val="17343EB7"/>
    <w:rsid w:val="178148CC"/>
    <w:rsid w:val="18EB67F8"/>
    <w:rsid w:val="192B3098"/>
    <w:rsid w:val="19E84D4C"/>
    <w:rsid w:val="1AB84A6B"/>
    <w:rsid w:val="1B0D21A0"/>
    <w:rsid w:val="1B524814"/>
    <w:rsid w:val="1B6C282C"/>
    <w:rsid w:val="1B6E4D56"/>
    <w:rsid w:val="1BC72564"/>
    <w:rsid w:val="1BDC399A"/>
    <w:rsid w:val="1C817B9F"/>
    <w:rsid w:val="1CB3038D"/>
    <w:rsid w:val="1DE55F0B"/>
    <w:rsid w:val="1EA062D6"/>
    <w:rsid w:val="1EF96EC3"/>
    <w:rsid w:val="1F1A1BE5"/>
    <w:rsid w:val="1F572E39"/>
    <w:rsid w:val="1FE27D80"/>
    <w:rsid w:val="201605FE"/>
    <w:rsid w:val="21722A42"/>
    <w:rsid w:val="219907BD"/>
    <w:rsid w:val="225C17EC"/>
    <w:rsid w:val="22993DD9"/>
    <w:rsid w:val="241430A6"/>
    <w:rsid w:val="24BE3012"/>
    <w:rsid w:val="24E95FB3"/>
    <w:rsid w:val="25591E2E"/>
    <w:rsid w:val="263F63D5"/>
    <w:rsid w:val="26425DE0"/>
    <w:rsid w:val="26435EC5"/>
    <w:rsid w:val="26D870C8"/>
    <w:rsid w:val="26ED5C5D"/>
    <w:rsid w:val="27241C2C"/>
    <w:rsid w:val="27F51276"/>
    <w:rsid w:val="28BF3FDA"/>
    <w:rsid w:val="28DE1ED5"/>
    <w:rsid w:val="299A6CFE"/>
    <w:rsid w:val="29DD3F3B"/>
    <w:rsid w:val="2A494329"/>
    <w:rsid w:val="2B6012A9"/>
    <w:rsid w:val="2BD04DE2"/>
    <w:rsid w:val="2C2B6A4D"/>
    <w:rsid w:val="2D4C4AC2"/>
    <w:rsid w:val="2D6706EB"/>
    <w:rsid w:val="2D804D69"/>
    <w:rsid w:val="2D8B59B6"/>
    <w:rsid w:val="2DA36D7E"/>
    <w:rsid w:val="2E8D2118"/>
    <w:rsid w:val="2ECE02F6"/>
    <w:rsid w:val="2F287E69"/>
    <w:rsid w:val="30CA672A"/>
    <w:rsid w:val="31AA2CF5"/>
    <w:rsid w:val="329A50BF"/>
    <w:rsid w:val="345E211C"/>
    <w:rsid w:val="35E57335"/>
    <w:rsid w:val="36B204FD"/>
    <w:rsid w:val="373F5BD2"/>
    <w:rsid w:val="377F0D27"/>
    <w:rsid w:val="379C3687"/>
    <w:rsid w:val="37A217A7"/>
    <w:rsid w:val="384248C6"/>
    <w:rsid w:val="38D13AB6"/>
    <w:rsid w:val="3922536B"/>
    <w:rsid w:val="393A4F06"/>
    <w:rsid w:val="395A5F0C"/>
    <w:rsid w:val="3A015A23"/>
    <w:rsid w:val="3A5308B9"/>
    <w:rsid w:val="3AC91AA2"/>
    <w:rsid w:val="3AEE244B"/>
    <w:rsid w:val="3B51277B"/>
    <w:rsid w:val="3CAE480B"/>
    <w:rsid w:val="3D876E0F"/>
    <w:rsid w:val="3E244AB0"/>
    <w:rsid w:val="3E6640DC"/>
    <w:rsid w:val="3EB11068"/>
    <w:rsid w:val="3F184424"/>
    <w:rsid w:val="3F46449F"/>
    <w:rsid w:val="3F9E5AC2"/>
    <w:rsid w:val="40210647"/>
    <w:rsid w:val="40363F4D"/>
    <w:rsid w:val="40730D66"/>
    <w:rsid w:val="40B84B3D"/>
    <w:rsid w:val="41670862"/>
    <w:rsid w:val="41BB1716"/>
    <w:rsid w:val="41FB6261"/>
    <w:rsid w:val="438263B6"/>
    <w:rsid w:val="4413072B"/>
    <w:rsid w:val="443C27CC"/>
    <w:rsid w:val="44B331F1"/>
    <w:rsid w:val="44FA19ED"/>
    <w:rsid w:val="450F48DA"/>
    <w:rsid w:val="4637460B"/>
    <w:rsid w:val="46726016"/>
    <w:rsid w:val="467A44E5"/>
    <w:rsid w:val="469255C7"/>
    <w:rsid w:val="46A402FE"/>
    <w:rsid w:val="478A0CB7"/>
    <w:rsid w:val="47AF4D11"/>
    <w:rsid w:val="4892703C"/>
    <w:rsid w:val="49997A26"/>
    <w:rsid w:val="49B16675"/>
    <w:rsid w:val="49C0138A"/>
    <w:rsid w:val="4AE64EED"/>
    <w:rsid w:val="4B924100"/>
    <w:rsid w:val="4BBB1CC2"/>
    <w:rsid w:val="4C923F9B"/>
    <w:rsid w:val="4C975D73"/>
    <w:rsid w:val="4DAF7512"/>
    <w:rsid w:val="4E2A5E3D"/>
    <w:rsid w:val="4E6323B1"/>
    <w:rsid w:val="4F02149A"/>
    <w:rsid w:val="4F6712D2"/>
    <w:rsid w:val="50E21A58"/>
    <w:rsid w:val="51E83DA0"/>
    <w:rsid w:val="522E73C2"/>
    <w:rsid w:val="52B5462E"/>
    <w:rsid w:val="52D341F1"/>
    <w:rsid w:val="54EE7A00"/>
    <w:rsid w:val="550010AF"/>
    <w:rsid w:val="55094E89"/>
    <w:rsid w:val="565031F4"/>
    <w:rsid w:val="567767CE"/>
    <w:rsid w:val="57427813"/>
    <w:rsid w:val="587E21BE"/>
    <w:rsid w:val="58BA4DCB"/>
    <w:rsid w:val="59330F9A"/>
    <w:rsid w:val="5A074538"/>
    <w:rsid w:val="5B7675A8"/>
    <w:rsid w:val="5C0D2945"/>
    <w:rsid w:val="5C304B4D"/>
    <w:rsid w:val="5C5D5CB0"/>
    <w:rsid w:val="5CBA1D36"/>
    <w:rsid w:val="5CC05709"/>
    <w:rsid w:val="5E02284A"/>
    <w:rsid w:val="5E522C5F"/>
    <w:rsid w:val="5EFB5EB2"/>
    <w:rsid w:val="5F491AE8"/>
    <w:rsid w:val="5FD971B8"/>
    <w:rsid w:val="609E609A"/>
    <w:rsid w:val="61241E74"/>
    <w:rsid w:val="61BC3E5A"/>
    <w:rsid w:val="62C872A0"/>
    <w:rsid w:val="63081E5D"/>
    <w:rsid w:val="63F313C5"/>
    <w:rsid w:val="63F96FBF"/>
    <w:rsid w:val="64085E9E"/>
    <w:rsid w:val="645667E8"/>
    <w:rsid w:val="64DB0A9B"/>
    <w:rsid w:val="656A139A"/>
    <w:rsid w:val="66200B65"/>
    <w:rsid w:val="662C23B3"/>
    <w:rsid w:val="662D4CD7"/>
    <w:rsid w:val="66AE634D"/>
    <w:rsid w:val="66D44AE4"/>
    <w:rsid w:val="689B57EB"/>
    <w:rsid w:val="68C53D72"/>
    <w:rsid w:val="69313BEE"/>
    <w:rsid w:val="694D33F2"/>
    <w:rsid w:val="69715F4E"/>
    <w:rsid w:val="6A614BA4"/>
    <w:rsid w:val="6B92518A"/>
    <w:rsid w:val="6C2C54BA"/>
    <w:rsid w:val="6C627CF4"/>
    <w:rsid w:val="6CD02452"/>
    <w:rsid w:val="6DB66549"/>
    <w:rsid w:val="6DEC3D19"/>
    <w:rsid w:val="6E315BD0"/>
    <w:rsid w:val="6E586C17"/>
    <w:rsid w:val="6E8C73F7"/>
    <w:rsid w:val="6EDE366D"/>
    <w:rsid w:val="6FD226A8"/>
    <w:rsid w:val="70231548"/>
    <w:rsid w:val="70890D8F"/>
    <w:rsid w:val="71173B5A"/>
    <w:rsid w:val="711A294B"/>
    <w:rsid w:val="71D8525B"/>
    <w:rsid w:val="720C15C9"/>
    <w:rsid w:val="7258084B"/>
    <w:rsid w:val="728359ED"/>
    <w:rsid w:val="7399224D"/>
    <w:rsid w:val="756971D1"/>
    <w:rsid w:val="75CA2B92"/>
    <w:rsid w:val="761B33ED"/>
    <w:rsid w:val="76B4739E"/>
    <w:rsid w:val="76F06195"/>
    <w:rsid w:val="77957B2F"/>
    <w:rsid w:val="77A967D7"/>
    <w:rsid w:val="782F398E"/>
    <w:rsid w:val="78AF65E4"/>
    <w:rsid w:val="78C67FD2"/>
    <w:rsid w:val="78F22EA7"/>
    <w:rsid w:val="78F44CAB"/>
    <w:rsid w:val="78F910A8"/>
    <w:rsid w:val="78FB3062"/>
    <w:rsid w:val="798B7D41"/>
    <w:rsid w:val="79E61F64"/>
    <w:rsid w:val="7A492B78"/>
    <w:rsid w:val="7BAE0860"/>
    <w:rsid w:val="7C0330AD"/>
    <w:rsid w:val="7C204D01"/>
    <w:rsid w:val="7C6F7FF4"/>
    <w:rsid w:val="7E1352F2"/>
    <w:rsid w:val="7E1846B6"/>
    <w:rsid w:val="7E741F7C"/>
    <w:rsid w:val="7EEA276F"/>
    <w:rsid w:val="7F4C4618"/>
    <w:rsid w:val="7F636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0"/>
    <w:pPr>
      <w:ind w:left="420" w:leftChars="200"/>
    </w:pPr>
  </w:style>
  <w:style w:type="paragraph" w:styleId="3">
    <w:name w:val="Body Text"/>
    <w:basedOn w:val="1"/>
    <w:qFormat/>
    <w:uiPriority w:val="99"/>
    <w:pPr>
      <w:spacing w:after="120"/>
    </w:pPr>
    <w:rPr>
      <w:rFonts w:ascii="Calibri" w:hAnsi="Calibri" w:cs="Times New Roman"/>
      <w:kern w:val="0"/>
      <w:sz w:val="21"/>
      <w:szCs w:val="20"/>
    </w:rPr>
  </w:style>
  <w:style w:type="paragraph" w:styleId="4">
    <w:name w:val="Body Text Indent"/>
    <w:basedOn w:val="1"/>
    <w:unhideWhenUsed/>
    <w:qFormat/>
    <w:uiPriority w:val="99"/>
    <w:pPr>
      <w:spacing w:after="120"/>
      <w:ind w:left="420" w:leftChars="200"/>
    </w:pPr>
  </w:style>
  <w:style w:type="paragraph" w:styleId="5">
    <w:name w:val="Plain Text"/>
    <w:basedOn w:val="1"/>
    <w:unhideWhenUsed/>
    <w:qFormat/>
    <w:uiPriority w:val="0"/>
    <w:rPr>
      <w:rFonts w:ascii="宋体" w:hAnsi="Courier New" w:eastAsia="宋体" w:cs="Times New Roman"/>
      <w:szCs w:val="21"/>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w:basedOn w:val="3"/>
    <w:qFormat/>
    <w:uiPriority w:val="0"/>
    <w:pPr>
      <w:ind w:firstLine="420" w:firstLineChars="100"/>
    </w:pPr>
  </w:style>
  <w:style w:type="paragraph" w:styleId="8">
    <w:name w:val="Body Text First Indent 2"/>
    <w:basedOn w:val="4"/>
    <w:unhideWhenUsed/>
    <w:qFormat/>
    <w:uiPriority w:val="99"/>
    <w:pPr>
      <w:spacing w:line="240" w:lineRule="auto"/>
      <w:ind w:left="420" w:leftChars="200" w:firstLine="200" w:firstLineChars="200"/>
    </w:pPr>
    <w:rPr>
      <w:rFonts w:ascii="Times New Roman" w:eastAsia="宋体"/>
      <w:sz w:val="21"/>
    </w:rPr>
  </w:style>
  <w:style w:type="character" w:styleId="11">
    <w:name w:val="Strong"/>
    <w:basedOn w:val="10"/>
    <w:qFormat/>
    <w:uiPriority w:val="0"/>
    <w:rPr>
      <w:b/>
    </w:rPr>
  </w:style>
  <w:style w:type="character" w:styleId="12">
    <w:name w:val="Hyperlink"/>
    <w:basedOn w:val="10"/>
    <w:autoRedefine/>
    <w:qFormat/>
    <w:uiPriority w:val="0"/>
    <w:rPr>
      <w:color w:val="0000FF"/>
      <w:u w:val="single"/>
    </w:rPr>
  </w:style>
  <w:style w:type="paragraph" w:customStyle="1" w:styleId="13">
    <w:name w:val="_Style 2"/>
    <w:basedOn w:val="1"/>
    <w:next w:val="1"/>
    <w:autoRedefine/>
    <w:qFormat/>
    <w:uiPriority w:val="0"/>
    <w:pPr>
      <w:ind w:firstLine="420" w:firstLineChars="200"/>
    </w:pPr>
  </w:style>
  <w:style w:type="paragraph" w:customStyle="1" w:styleId="14">
    <w:name w:val="msonormal msonormal"/>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5">
    <w:name w:val="Table Paragraph"/>
    <w:basedOn w:val="1"/>
    <w:autoRedefine/>
    <w:qFormat/>
    <w:uiPriority w:val="1"/>
  </w:style>
  <w:style w:type="paragraph" w:customStyle="1" w:styleId="16">
    <w:name w:val="样式"/>
    <w:basedOn w:val="1"/>
    <w:next w:val="17"/>
    <w:autoRedefine/>
    <w:qFormat/>
    <w:uiPriority w:val="0"/>
    <w:pPr>
      <w:ind w:firstLine="420" w:firstLineChars="200"/>
    </w:pPr>
    <w:rPr>
      <w:szCs w:val="24"/>
    </w:rPr>
  </w:style>
  <w:style w:type="paragraph" w:customStyle="1" w:styleId="17">
    <w:name w:val="List Paragraph"/>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6825</Words>
  <Characters>7185</Characters>
  <Lines>0</Lines>
  <Paragraphs>0</Paragraphs>
  <TotalTime>3</TotalTime>
  <ScaleCrop>false</ScaleCrop>
  <LinksUpToDate>false</LinksUpToDate>
  <CharactersWithSpaces>7318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陈垒</cp:lastModifiedBy>
  <cp:lastPrinted>2023-07-07T06:37:00Z</cp:lastPrinted>
  <dcterms:modified xsi:type="dcterms:W3CDTF">2024-04-02T02:25:05Z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CA84F318E71E4E31BFF952F1AC605D72_13</vt:lpwstr>
  </property>
</Properties>
</file>