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color w:val="auto"/>
          <w:sz w:val="24"/>
          <w:szCs w:val="24"/>
          <w:highlight w:val="none"/>
        </w:rPr>
      </w:pPr>
      <w:bookmarkStart w:id="0" w:name="_Toc257663197"/>
      <w:bookmarkStart w:id="1" w:name="_Toc197397150"/>
      <w:bookmarkStart w:id="2" w:name="_Toc197396212"/>
    </w:p>
    <w:p>
      <w:pPr>
        <w:spacing w:line="360" w:lineRule="auto"/>
        <w:rPr>
          <w:rFonts w:ascii="宋体"/>
          <w:b/>
          <w:bCs/>
          <w:color w:val="auto"/>
          <w:sz w:val="36"/>
          <w:szCs w:val="36"/>
          <w:highlight w:val="none"/>
        </w:rPr>
      </w:pPr>
    </w:p>
    <w:p>
      <w:pPr>
        <w:spacing w:line="360" w:lineRule="auto"/>
        <w:jc w:val="center"/>
        <w:rPr>
          <w:rFonts w:ascii="宋体"/>
          <w:color w:val="auto"/>
          <w:sz w:val="44"/>
          <w:szCs w:val="44"/>
          <w:highlight w:val="none"/>
        </w:rPr>
      </w:pPr>
      <w:r>
        <w:rPr>
          <w:rFonts w:hint="eastAsia" w:ascii="宋体" w:hAnsi="宋体" w:cs="宋体"/>
          <w:b/>
          <w:bCs/>
          <w:color w:val="auto"/>
          <w:spacing w:val="-24"/>
          <w:sz w:val="44"/>
          <w:szCs w:val="44"/>
          <w:highlight w:val="none"/>
          <w:lang w:val="en-US" w:eastAsia="zh-CN"/>
        </w:rPr>
        <w:t>石家庄机场二期改扩建工程建筑物成果测绘</w:t>
      </w:r>
      <w:r>
        <w:rPr>
          <w:rFonts w:hint="eastAsia" w:ascii="宋体" w:hAnsi="宋体" w:cs="宋体"/>
          <w:b/>
          <w:bCs/>
          <w:color w:val="auto"/>
          <w:spacing w:val="-24"/>
          <w:sz w:val="44"/>
          <w:szCs w:val="44"/>
          <w:highlight w:val="none"/>
          <w:lang w:eastAsia="zh-CN"/>
        </w:rPr>
        <w:t>项目</w:t>
      </w:r>
    </w:p>
    <w:p>
      <w:pPr>
        <w:spacing w:line="360" w:lineRule="auto"/>
        <w:rPr>
          <w:rFonts w:ascii="宋体"/>
          <w:b/>
          <w:bCs/>
          <w:color w:val="auto"/>
          <w:sz w:val="84"/>
          <w:szCs w:val="84"/>
          <w:highlight w:val="none"/>
        </w:rPr>
      </w:pPr>
    </w:p>
    <w:p>
      <w:pPr>
        <w:spacing w:line="360" w:lineRule="auto"/>
        <w:jc w:val="center"/>
        <w:rPr>
          <w:rFonts w:hint="eastAsia" w:ascii="宋体" w:hAnsi="宋体" w:cs="宋体"/>
          <w:b/>
          <w:bCs/>
          <w:color w:val="auto"/>
          <w:sz w:val="84"/>
          <w:szCs w:val="84"/>
          <w:highlight w:val="none"/>
        </w:rPr>
      </w:pPr>
      <w:r>
        <w:rPr>
          <w:rFonts w:hint="eastAsia" w:ascii="宋体" w:hAnsi="宋体" w:cs="宋体"/>
          <w:b/>
          <w:bCs/>
          <w:color w:val="auto"/>
          <w:sz w:val="84"/>
          <w:szCs w:val="84"/>
          <w:highlight w:val="none"/>
        </w:rPr>
        <w:t>谈判技术及商务说明</w:t>
      </w:r>
    </w:p>
    <w:p>
      <w:pPr>
        <w:spacing w:line="360" w:lineRule="auto"/>
        <w:jc w:val="center"/>
        <w:rPr>
          <w:rFonts w:ascii="宋体"/>
          <w:b/>
          <w:bCs/>
          <w:color w:val="auto"/>
          <w:sz w:val="84"/>
          <w:szCs w:val="84"/>
          <w:highlight w:val="none"/>
        </w:rPr>
      </w:pPr>
      <w:r>
        <w:rPr>
          <w:rFonts w:hint="eastAsia" w:ascii="宋体" w:hAnsi="宋体" w:cs="宋体"/>
          <w:b/>
          <w:bCs/>
          <w:color w:val="auto"/>
          <w:sz w:val="84"/>
          <w:szCs w:val="84"/>
          <w:highlight w:val="none"/>
        </w:rPr>
        <w:t>文 件</w:t>
      </w:r>
    </w:p>
    <w:p>
      <w:pPr>
        <w:spacing w:line="360" w:lineRule="auto"/>
        <w:rPr>
          <w:rFonts w:ascii="宋体"/>
          <w:b/>
          <w:bCs/>
          <w:color w:val="auto"/>
          <w:sz w:val="44"/>
          <w:szCs w:val="44"/>
          <w:highlight w:val="none"/>
        </w:rPr>
      </w:pPr>
    </w:p>
    <w:p>
      <w:pPr>
        <w:spacing w:line="360" w:lineRule="auto"/>
        <w:rPr>
          <w:rFonts w:ascii="宋体"/>
          <w:b/>
          <w:bCs/>
          <w:color w:val="auto"/>
          <w:sz w:val="44"/>
          <w:szCs w:val="44"/>
          <w:highlight w:val="none"/>
        </w:rPr>
      </w:pPr>
    </w:p>
    <w:p>
      <w:pPr>
        <w:spacing w:line="360" w:lineRule="auto"/>
        <w:rPr>
          <w:rFonts w:ascii="宋体"/>
          <w:b/>
          <w:bCs/>
          <w:color w:val="auto"/>
          <w:sz w:val="44"/>
          <w:szCs w:val="44"/>
          <w:highlight w:val="none"/>
        </w:rPr>
      </w:pPr>
    </w:p>
    <w:p>
      <w:pPr>
        <w:spacing w:line="360" w:lineRule="auto"/>
        <w:rPr>
          <w:rFonts w:ascii="宋体"/>
          <w:b/>
          <w:bCs/>
          <w:color w:val="auto"/>
          <w:sz w:val="32"/>
          <w:szCs w:val="32"/>
          <w:highlight w:val="none"/>
        </w:rPr>
      </w:pPr>
    </w:p>
    <w:p>
      <w:pPr>
        <w:spacing w:line="360" w:lineRule="auto"/>
        <w:jc w:val="center"/>
        <w:rPr>
          <w:rFonts w:ascii="宋体"/>
          <w:b/>
          <w:bCs/>
          <w:color w:val="auto"/>
          <w:sz w:val="32"/>
          <w:szCs w:val="32"/>
          <w:highlight w:val="none"/>
        </w:rPr>
      </w:pPr>
      <w:r>
        <w:rPr>
          <w:rFonts w:hint="eastAsia" w:ascii="宋体" w:hAnsi="宋体" w:cs="宋体"/>
          <w:b/>
          <w:bCs/>
          <w:color w:val="auto"/>
          <w:sz w:val="32"/>
          <w:szCs w:val="32"/>
          <w:highlight w:val="none"/>
        </w:rPr>
        <w:t>责任单位：</w:t>
      </w:r>
      <w:r>
        <w:rPr>
          <w:rFonts w:hint="eastAsia" w:ascii="宋体" w:hAnsi="宋体" w:cs="宋体"/>
          <w:b/>
          <w:bCs/>
          <w:color w:val="auto"/>
          <w:sz w:val="32"/>
          <w:szCs w:val="32"/>
          <w:highlight w:val="none"/>
          <w:lang w:val="en-US" w:eastAsia="zh-CN"/>
        </w:rPr>
        <w:t>建设项目管理指挥部</w:t>
      </w:r>
    </w:p>
    <w:p>
      <w:pPr>
        <w:spacing w:line="360" w:lineRule="auto"/>
        <w:jc w:val="center"/>
        <w:rPr>
          <w:rFonts w:ascii="宋体"/>
          <w:b/>
          <w:bCs/>
          <w:color w:val="auto"/>
          <w:sz w:val="32"/>
          <w:szCs w:val="32"/>
          <w:highlight w:val="none"/>
        </w:rPr>
      </w:pPr>
      <w:r>
        <w:rPr>
          <w:rFonts w:hint="eastAsia" w:ascii="宋体" w:hAnsi="宋体" w:cs="宋体"/>
          <w:b/>
          <w:bCs/>
          <w:color w:val="auto"/>
          <w:sz w:val="32"/>
          <w:szCs w:val="32"/>
          <w:highlight w:val="none"/>
        </w:rPr>
        <w:t xml:space="preserve"> 二○二</w:t>
      </w:r>
      <w:r>
        <w:rPr>
          <w:rFonts w:hint="eastAsia" w:ascii="宋体" w:hAnsi="宋体" w:cs="宋体"/>
          <w:b/>
          <w:bCs/>
          <w:color w:val="auto"/>
          <w:sz w:val="32"/>
          <w:szCs w:val="32"/>
          <w:highlight w:val="none"/>
          <w:lang w:val="en-US" w:eastAsia="zh-CN"/>
        </w:rPr>
        <w:t>四</w:t>
      </w:r>
      <w:r>
        <w:rPr>
          <w:rFonts w:hint="eastAsia" w:ascii="宋体" w:hAnsi="宋体" w:cs="宋体"/>
          <w:b/>
          <w:bCs/>
          <w:color w:val="auto"/>
          <w:sz w:val="32"/>
          <w:szCs w:val="32"/>
          <w:highlight w:val="none"/>
        </w:rPr>
        <w:t>年</w:t>
      </w:r>
      <w:r>
        <w:rPr>
          <w:rFonts w:hint="eastAsia" w:ascii="宋体" w:hAnsi="宋体" w:cs="宋体"/>
          <w:b/>
          <w:bCs/>
          <w:color w:val="auto"/>
          <w:sz w:val="32"/>
          <w:szCs w:val="32"/>
          <w:highlight w:val="none"/>
          <w:lang w:val="en-US" w:eastAsia="zh-CN"/>
        </w:rPr>
        <w:t>三</w:t>
      </w:r>
      <w:r>
        <w:rPr>
          <w:rFonts w:hint="eastAsia" w:ascii="宋体" w:hAnsi="宋体" w:cs="宋体"/>
          <w:b/>
          <w:bCs/>
          <w:color w:val="auto"/>
          <w:sz w:val="32"/>
          <w:szCs w:val="32"/>
          <w:highlight w:val="none"/>
        </w:rPr>
        <w:t>月</w:t>
      </w:r>
    </w:p>
    <w:p>
      <w:pPr>
        <w:spacing w:line="360" w:lineRule="auto"/>
        <w:jc w:val="center"/>
        <w:rPr>
          <w:rFonts w:ascii="宋体"/>
          <w:b/>
          <w:bCs/>
          <w:color w:val="auto"/>
          <w:sz w:val="32"/>
          <w:szCs w:val="32"/>
          <w:highlight w:val="none"/>
        </w:rPr>
      </w:pPr>
    </w:p>
    <w:p>
      <w:pPr>
        <w:spacing w:line="360" w:lineRule="auto"/>
        <w:jc w:val="center"/>
        <w:rPr>
          <w:rFonts w:ascii="宋体"/>
          <w:b/>
          <w:bCs/>
          <w:color w:val="auto"/>
          <w:sz w:val="32"/>
          <w:szCs w:val="32"/>
          <w:highlight w:val="none"/>
        </w:rPr>
      </w:pPr>
    </w:p>
    <w:p>
      <w:pPr>
        <w:spacing w:line="360" w:lineRule="auto"/>
        <w:jc w:val="center"/>
        <w:rPr>
          <w:rFonts w:ascii="宋体"/>
          <w:color w:val="auto"/>
          <w:sz w:val="44"/>
          <w:szCs w:val="44"/>
          <w:highlight w:val="none"/>
        </w:rPr>
      </w:pPr>
    </w:p>
    <w:p>
      <w:pPr>
        <w:tabs>
          <w:tab w:val="right" w:leader="dot" w:pos="8436"/>
        </w:tabs>
        <w:spacing w:line="360" w:lineRule="auto"/>
        <w:jc w:val="both"/>
        <w:rPr>
          <w:rFonts w:ascii="宋体" w:hAnsi="宋体" w:cs="宋体"/>
          <w:color w:val="auto"/>
          <w:sz w:val="44"/>
          <w:szCs w:val="44"/>
          <w:highlight w:val="none"/>
        </w:rPr>
      </w:pPr>
    </w:p>
    <w:p>
      <w:pPr>
        <w:tabs>
          <w:tab w:val="right" w:leader="dot" w:pos="8436"/>
        </w:tabs>
        <w:spacing w:line="360" w:lineRule="auto"/>
        <w:ind w:firstLine="187"/>
        <w:jc w:val="center"/>
        <w:rPr>
          <w:rFonts w:ascii="宋体"/>
          <w:color w:val="auto"/>
          <w:sz w:val="44"/>
          <w:szCs w:val="44"/>
          <w:highlight w:val="none"/>
        </w:rPr>
      </w:pPr>
      <w:r>
        <w:rPr>
          <w:rFonts w:hint="eastAsia" w:ascii="方正小标宋_GBK" w:hAnsi="方正小标宋_GBK" w:eastAsia="方正小标宋_GBK" w:cs="方正小标宋_GBK"/>
          <w:color w:val="auto"/>
          <w:sz w:val="44"/>
          <w:szCs w:val="44"/>
          <w:highlight w:val="none"/>
        </w:rPr>
        <w:t>目    录</w:t>
      </w:r>
    </w:p>
    <w:p>
      <w:pPr>
        <w:rPr>
          <w:rFonts w:hint="eastAsia" w:ascii="宋体" w:hAnsi="宋体" w:eastAsia="宋体" w:cs="宋体"/>
          <w:color w:val="auto"/>
          <w:sz w:val="28"/>
          <w:szCs w:val="28"/>
          <w:highlight w:val="none"/>
        </w:rPr>
      </w:pPr>
    </w:p>
    <w:p>
      <w:pPr>
        <w:spacing w:line="360" w:lineRule="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"_Toc12513"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第一章 谈判邀请</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函</w:t>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"_Toc9094"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第二章 谈判须知</w:t>
      </w:r>
      <w:r>
        <w:rPr>
          <w:rFonts w:hint="eastAsia" w:ascii="仿宋_GB2312" w:hAnsi="仿宋_GB2312" w:eastAsia="仿宋_GB2312" w:cs="仿宋_GB2312"/>
          <w:color w:val="auto"/>
          <w:sz w:val="32"/>
          <w:szCs w:val="32"/>
          <w:highlight w:val="none"/>
        </w:rPr>
        <w:fldChar w:fldCharType="end"/>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"_Toc19390"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第三章 内容及技术要求</w:t>
      </w:r>
      <w:r>
        <w:rPr>
          <w:rFonts w:hint="eastAsia" w:ascii="仿宋_GB2312" w:hAnsi="仿宋_GB2312" w:eastAsia="仿宋_GB2312" w:cs="仿宋_GB2312"/>
          <w:color w:val="auto"/>
          <w:sz w:val="32"/>
          <w:szCs w:val="32"/>
          <w:highlight w:val="none"/>
        </w:rPr>
        <w:fldChar w:fldCharType="end"/>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"_Toc21968"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rPr>
        <w:t>章 参选文件格式要求</w:t>
      </w:r>
      <w:r>
        <w:rPr>
          <w:rFonts w:hint="eastAsia" w:ascii="仿宋_GB2312" w:hAnsi="仿宋_GB2312" w:eastAsia="仿宋_GB2312" w:cs="仿宋_GB2312"/>
          <w:color w:val="auto"/>
          <w:sz w:val="32"/>
          <w:szCs w:val="32"/>
          <w:highlight w:val="none"/>
        </w:rPr>
        <w:fldChar w:fldCharType="end"/>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"_Toc26074"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章 供应商参选确认函</w:t>
      </w:r>
      <w:r>
        <w:rPr>
          <w:rFonts w:hint="eastAsia" w:ascii="仿宋_GB2312" w:hAnsi="仿宋_GB2312" w:eastAsia="仿宋_GB2312" w:cs="仿宋_GB2312"/>
          <w:color w:val="auto"/>
          <w:sz w:val="32"/>
          <w:szCs w:val="32"/>
          <w:highlight w:val="none"/>
        </w:rPr>
        <w:fldChar w:fldCharType="end"/>
      </w:r>
    </w:p>
    <w:p>
      <w:pPr>
        <w:spacing w:line="360" w:lineRule="auto"/>
        <w:jc w:val="center"/>
        <w:outlineLvl w:val="0"/>
        <w:rPr>
          <w:rFonts w:ascii="宋体"/>
          <w:color w:val="auto"/>
          <w:sz w:val="44"/>
          <w:szCs w:val="44"/>
          <w:highlight w:val="none"/>
        </w:rPr>
      </w:pPr>
    </w:p>
    <w:p>
      <w:pPr>
        <w:widowControl/>
        <w:spacing w:line="360" w:lineRule="auto"/>
        <w:jc w:val="left"/>
        <w:rPr>
          <w:color w:val="auto"/>
          <w:highlight w:val="none"/>
        </w:rPr>
        <w:sectPr>
          <w:pgSz w:w="11905" w:h="16840"/>
          <w:pgMar w:top="2098" w:right="1474" w:bottom="1984" w:left="1587" w:header="851" w:footer="851" w:gutter="113"/>
          <w:pgNumType w:start="1"/>
          <w:cols w:space="720" w:num="1"/>
        </w:sectPr>
      </w:pPr>
    </w:p>
    <w:p>
      <w:pPr>
        <w:spacing w:line="360" w:lineRule="auto"/>
        <w:jc w:val="center"/>
        <w:outlineLvl w:val="0"/>
        <w:rPr>
          <w:rFonts w:hint="eastAsia" w:ascii="方正小标宋_GBK" w:hAnsi="方正小标宋_GBK" w:eastAsia="方正小标宋_GBK" w:cs="方正小标宋_GBK"/>
          <w:color w:val="auto"/>
          <w:sz w:val="44"/>
          <w:szCs w:val="44"/>
          <w:highlight w:val="none"/>
        </w:rPr>
      </w:pPr>
      <w:bookmarkStart w:id="3" w:name="_Toc12513"/>
      <w:r>
        <w:rPr>
          <w:rFonts w:hint="eastAsia" w:ascii="方正小标宋_GBK" w:hAnsi="方正小标宋_GBK" w:eastAsia="方正小标宋_GBK" w:cs="方正小标宋_GBK"/>
          <w:color w:val="auto"/>
          <w:sz w:val="44"/>
          <w:szCs w:val="44"/>
          <w:highlight w:val="none"/>
        </w:rPr>
        <w:t>第一章  谈判邀请函</w:t>
      </w:r>
    </w:p>
    <w:p>
      <w:pPr>
        <w:spacing w:line="360" w:lineRule="auto"/>
        <w:ind w:firstLine="640" w:firstLineChars="200"/>
        <w:jc w:val="left"/>
        <w:outlineLvl w:val="0"/>
        <w:rPr>
          <w:rFonts w:hint="eastAsia" w:ascii="仿宋_GB2312" w:hAnsi="仿宋_GB2312" w:eastAsia="仿宋_GB2312" w:cs="仿宋_GB2312"/>
          <w:color w:val="auto"/>
          <w:sz w:val="32"/>
          <w:szCs w:val="32"/>
          <w:highlight w:val="none"/>
        </w:rPr>
      </w:pPr>
      <w:r>
        <w:rPr>
          <w:rFonts w:hint="eastAsia" w:ascii="宋体" w:hAnsi="宋体" w:cs="宋体"/>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u w:val="single"/>
          <w:lang w:val="en-US" w:eastAsia="zh-CN"/>
        </w:rPr>
        <w:t xml:space="preserve"> 石家庄机场二期改扩建工程建筑物成果测绘项目 </w:t>
      </w:r>
      <w:r>
        <w:rPr>
          <w:rFonts w:hint="eastAsia" w:ascii="仿宋_GB2312" w:hAnsi="仿宋_GB2312" w:eastAsia="仿宋_GB2312" w:cs="仿宋_GB2312"/>
          <w:color w:val="auto"/>
          <w:sz w:val="32"/>
          <w:szCs w:val="32"/>
          <w:highlight w:val="none"/>
        </w:rPr>
        <w:t xml:space="preserve">采用谈判方式发包，现邀请合格的供应商参加报价和谈判。             </w:t>
      </w:r>
    </w:p>
    <w:p>
      <w:pPr>
        <w:spacing w:line="360" w:lineRule="auto"/>
        <w:ind w:firstLine="200"/>
        <w:jc w:val="left"/>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1、项目名称:</w:t>
      </w:r>
      <w:r>
        <w:rPr>
          <w:rFonts w:hint="eastAsia" w:ascii="仿宋_GB2312" w:hAnsi="宋体" w:eastAsia="仿宋_GB2312" w:cs="仿宋_GB2312"/>
          <w:i w:val="0"/>
          <w:iCs w:val="0"/>
          <w:caps w:val="0"/>
          <w:color w:val="auto"/>
          <w:spacing w:val="0"/>
          <w:sz w:val="31"/>
          <w:szCs w:val="31"/>
          <w:highlight w:val="none"/>
          <w:u w:val="single"/>
          <w:lang w:val="en-US" w:eastAsia="zh-CN"/>
        </w:rPr>
        <w:t>石家庄机场二期改扩建工程建筑物成果测绘项目</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2、响应性文件份数:正本1份、副本2份。</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3、递交响应性文件截止时间:</w:t>
      </w:r>
      <w:r>
        <w:rPr>
          <w:rFonts w:hint="eastAsia" w:ascii="仿宋_GB2312" w:hAnsi="仿宋_GB2312" w:eastAsia="仿宋_GB2312" w:cs="仿宋_GB2312"/>
          <w:color w:val="auto"/>
          <w:sz w:val="32"/>
          <w:szCs w:val="32"/>
          <w:highlight w:val="none"/>
          <w:u w:val="single"/>
          <w:lang w:val="en-US" w:eastAsia="zh-CN"/>
        </w:rPr>
        <w:t xml:space="preserve"> 2024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 xml:space="preserve"> 3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20 </w:t>
      </w:r>
      <w:r>
        <w:rPr>
          <w:rFonts w:hint="eastAsia" w:ascii="仿宋_GB2312" w:hAnsi="仿宋_GB2312" w:eastAsia="仿宋_GB2312" w:cs="仿宋_GB2312"/>
          <w:color w:val="auto"/>
          <w:sz w:val="32"/>
          <w:szCs w:val="32"/>
          <w:highlight w:val="none"/>
        </w:rPr>
        <w:t>日。</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4、递交地点:</w:t>
      </w:r>
      <w:r>
        <w:rPr>
          <w:rFonts w:hint="eastAsia" w:ascii="仿宋_GB2312" w:hAnsi="仿宋_GB2312" w:eastAsia="仿宋_GB2312" w:cs="仿宋_GB2312"/>
          <w:color w:val="auto"/>
          <w:sz w:val="32"/>
          <w:szCs w:val="32"/>
          <w:highlight w:val="none"/>
          <w:u w:val="single"/>
          <w:lang w:val="en-US" w:eastAsia="zh-CN"/>
        </w:rPr>
        <w:t>河北省石家庄市正定县河北机场管理集团办公楼9楼918综合管控办公室</w:t>
      </w:r>
      <w:r>
        <w:rPr>
          <w:rFonts w:hint="eastAsia" w:ascii="仿宋_GB2312" w:hAnsi="仿宋_GB2312" w:eastAsia="仿宋_GB2312" w:cs="仿宋_GB2312"/>
          <w:color w:val="auto"/>
          <w:sz w:val="32"/>
          <w:szCs w:val="32"/>
          <w:highlight w:val="none"/>
        </w:rPr>
        <w:t>（逾期送达的或者未送达指定地点的文件不予受理）</w:t>
      </w:r>
    </w:p>
    <w:p>
      <w:pPr>
        <w:spacing w:line="360" w:lineRule="auto"/>
        <w:ind w:firstLine="200"/>
        <w:jc w:val="left"/>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5、响应性文件接收人:</w:t>
      </w:r>
      <w:r>
        <w:rPr>
          <w:rFonts w:hint="eastAsia" w:ascii="仿宋_GB2312" w:hAnsi="仿宋_GB2312" w:eastAsia="仿宋_GB2312" w:cs="仿宋_GB2312"/>
          <w:color w:val="auto"/>
          <w:sz w:val="32"/>
          <w:szCs w:val="32"/>
          <w:highlight w:val="none"/>
          <w:lang w:val="en-US" w:eastAsia="zh-CN"/>
        </w:rPr>
        <w:t>李泽凯</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6、谈判时间:</w:t>
      </w:r>
      <w:r>
        <w:rPr>
          <w:rFonts w:hint="eastAsia" w:ascii="仿宋_GB2312" w:hAnsi="仿宋_GB2312" w:eastAsia="仿宋_GB2312" w:cs="仿宋_GB2312"/>
          <w:color w:val="auto"/>
          <w:sz w:val="32"/>
          <w:szCs w:val="32"/>
          <w:highlight w:val="none"/>
          <w:u w:val="single"/>
          <w:lang w:val="en-US" w:eastAsia="zh-CN"/>
        </w:rPr>
        <w:t xml:space="preserve"> 2024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 xml:space="preserve"> 3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20 </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u w:val="single"/>
          <w:lang w:val="en-US" w:eastAsia="zh-CN"/>
        </w:rPr>
        <w:t xml:space="preserve"> 14 </w:t>
      </w:r>
      <w:r>
        <w:rPr>
          <w:rFonts w:hint="eastAsia" w:ascii="仿宋_GB2312" w:hAnsi="仿宋_GB2312" w:eastAsia="仿宋_GB2312" w:cs="仿宋_GB2312"/>
          <w:color w:val="auto"/>
          <w:sz w:val="32"/>
          <w:szCs w:val="32"/>
          <w:highlight w:val="none"/>
        </w:rPr>
        <w:t xml:space="preserve">时。    </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谈判地点:</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届时请参加谈判的单位法定代表人或法人委托人参与谈判。</w:t>
      </w:r>
    </w:p>
    <w:p>
      <w:pPr>
        <w:spacing w:line="360" w:lineRule="auto"/>
        <w:jc w:val="left"/>
        <w:outlineLvl w:val="0"/>
        <w:rPr>
          <w:rFonts w:hint="eastAsia" w:ascii="仿宋_GB2312" w:hAnsi="仿宋_GB2312" w:eastAsia="仿宋_GB2312" w:cs="仿宋_GB2312"/>
          <w:color w:val="auto"/>
          <w:sz w:val="32"/>
          <w:szCs w:val="32"/>
          <w:highlight w:val="none"/>
        </w:rPr>
      </w:pPr>
    </w:p>
    <w:p>
      <w:pPr>
        <w:pStyle w:val="8"/>
        <w:rPr>
          <w:rFonts w:hint="eastAsia"/>
          <w:color w:val="auto"/>
          <w:sz w:val="32"/>
          <w:szCs w:val="32"/>
          <w:highlight w:val="none"/>
        </w:rPr>
      </w:pPr>
    </w:p>
    <w:p>
      <w:pPr>
        <w:spacing w:line="360" w:lineRule="auto"/>
        <w:ind w:firstLine="200"/>
        <w:jc w:val="left"/>
        <w:outlineLvl w:val="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责任单位：</w:t>
      </w:r>
      <w:r>
        <w:rPr>
          <w:rFonts w:hint="eastAsia" w:ascii="仿宋_GB2312" w:hAnsi="仿宋_GB2312" w:eastAsia="仿宋_GB2312" w:cs="仿宋_GB2312"/>
          <w:color w:val="auto"/>
          <w:sz w:val="32"/>
          <w:szCs w:val="32"/>
          <w:highlight w:val="none"/>
          <w:lang w:val="en-US" w:eastAsia="zh-CN"/>
        </w:rPr>
        <w:t>河北机场管理集团有限公司建设项目管理指挥部</w:t>
      </w:r>
    </w:p>
    <w:p>
      <w:pPr>
        <w:spacing w:line="360" w:lineRule="auto"/>
        <w:ind w:firstLine="200"/>
        <w:jc w:val="left"/>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联系人：</w:t>
      </w:r>
      <w:r>
        <w:rPr>
          <w:rFonts w:hint="eastAsia" w:ascii="仿宋_GB2312" w:hAnsi="仿宋_GB2312" w:eastAsia="仿宋_GB2312" w:cs="仿宋_GB2312"/>
          <w:color w:val="auto"/>
          <w:sz w:val="32"/>
          <w:szCs w:val="32"/>
          <w:highlight w:val="none"/>
          <w:lang w:val="en-US" w:eastAsia="zh-CN"/>
        </w:rPr>
        <w:t>王伟篙、李泽凯</w:t>
      </w:r>
    </w:p>
    <w:p>
      <w:pPr>
        <w:spacing w:line="360" w:lineRule="auto"/>
        <w:ind w:firstLine="200"/>
        <w:jc w:val="left"/>
        <w:outlineLvl w:val="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13933850929、18940831126</w:t>
      </w:r>
    </w:p>
    <w:p>
      <w:pPr>
        <w:spacing w:line="360" w:lineRule="auto"/>
        <w:ind w:firstLine="200"/>
        <w:jc w:val="left"/>
        <w:outlineLvl w:val="0"/>
        <w:rPr>
          <w:rFonts w:hint="eastAsia" w:ascii="宋体" w:hAnsi="宋体" w:cs="宋体"/>
          <w:color w:val="auto"/>
          <w:sz w:val="32"/>
          <w:szCs w:val="32"/>
          <w:highlight w:val="none"/>
          <w:lang w:eastAsia="zh-CN"/>
        </w:rPr>
      </w:pPr>
    </w:p>
    <w:p>
      <w:pPr>
        <w:spacing w:line="360" w:lineRule="auto"/>
        <w:ind w:firstLine="200"/>
        <w:jc w:val="left"/>
        <w:outlineLvl w:val="0"/>
        <w:rPr>
          <w:rFonts w:hint="eastAsia" w:ascii="宋体" w:hAnsi="宋体" w:cs="宋体"/>
          <w:color w:val="auto"/>
          <w:sz w:val="28"/>
          <w:szCs w:val="28"/>
          <w:highlight w:val="none"/>
          <w:lang w:val="en-US" w:eastAsia="zh-CN"/>
        </w:rPr>
        <w:sectPr>
          <w:pgSz w:w="11905" w:h="16840"/>
          <w:pgMar w:top="1418" w:right="1418" w:bottom="1418" w:left="1418" w:header="851" w:footer="851" w:gutter="113"/>
          <w:pgNumType w:start="1"/>
          <w:cols w:space="720" w:num="1"/>
        </w:sectPr>
      </w:pPr>
    </w:p>
    <w:bookmarkEnd w:id="3"/>
    <w:p>
      <w:pPr>
        <w:numPr>
          <w:ilvl w:val="0"/>
          <w:numId w:val="2"/>
        </w:numPr>
        <w:spacing w:line="240" w:lineRule="auto"/>
        <w:jc w:val="center"/>
        <w:outlineLvl w:val="0"/>
        <w:rPr>
          <w:rFonts w:hint="eastAsia" w:ascii="方正小标宋_GBK" w:hAnsi="方正小标宋_GBK" w:eastAsia="方正小标宋_GBK" w:cs="方正小标宋_GBK"/>
          <w:color w:val="auto"/>
          <w:sz w:val="44"/>
          <w:szCs w:val="44"/>
          <w:highlight w:val="none"/>
        </w:rPr>
      </w:pPr>
      <w:bookmarkStart w:id="4" w:name="_Toc9094"/>
      <w:bookmarkStart w:id="5" w:name="_Toc197396162"/>
      <w:bookmarkStart w:id="6" w:name="_Toc197397100"/>
      <w:bookmarkStart w:id="7" w:name="_Toc261847252"/>
      <w:bookmarkStart w:id="8" w:name="_Toc394392381"/>
      <w:r>
        <w:rPr>
          <w:rFonts w:hint="eastAsia" w:ascii="方正小标宋_GBK" w:hAnsi="方正小标宋_GBK" w:eastAsia="方正小标宋_GBK" w:cs="方正小标宋_GBK"/>
          <w:color w:val="auto"/>
          <w:sz w:val="44"/>
          <w:szCs w:val="44"/>
          <w:highlight w:val="none"/>
        </w:rPr>
        <w:t>谈判须知</w:t>
      </w:r>
    </w:p>
    <w:p>
      <w:pPr>
        <w:pStyle w:val="8"/>
        <w:numPr>
          <w:ilvl w:val="0"/>
          <w:numId w:val="0"/>
        </w:numPr>
        <w:ind w:leftChars="400"/>
        <w:rPr>
          <w:color w:val="auto"/>
          <w:highlight w:val="none"/>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一、参加谈判的供应商须遵守有关的法律法规，否则一切法律责任由供应商自己承担。</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一切与谈判有关的费用，均由参加谈判的供应商自理。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遇不可抗力因素，</w:t>
      </w:r>
      <w:r>
        <w:rPr>
          <w:rFonts w:hint="eastAsia" w:ascii="仿宋_GB2312" w:hAnsi="仿宋_GB2312" w:eastAsia="仿宋_GB2312" w:cs="仿宋_GB2312"/>
          <w:color w:val="auto"/>
          <w:sz w:val="32"/>
          <w:szCs w:val="32"/>
          <w:highlight w:val="none"/>
          <w:u w:val="single"/>
          <w:lang w:val="en-US" w:eastAsia="zh-CN"/>
        </w:rPr>
        <w:t xml:space="preserve">河北机场管理集团有限公司建设项目管理指挥部 </w:t>
      </w:r>
      <w:r>
        <w:rPr>
          <w:rFonts w:hint="eastAsia" w:ascii="仿宋_GB2312" w:hAnsi="仿宋_GB2312" w:eastAsia="仿宋_GB2312" w:cs="仿宋_GB2312"/>
          <w:color w:val="auto"/>
          <w:sz w:val="32"/>
          <w:szCs w:val="32"/>
          <w:highlight w:val="none"/>
        </w:rPr>
        <w:t>有权对谈判时间、地点进行变更并以书面形式通知所有参加谈判的供应商。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二、供应商资格要求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谈判供应商是指向采购人提供货物、工程或者服务的法人、其他组织或者自然人。本次谈判供应商必须符合下列条件: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供应商须为中华人民共和国境内注册的具有合法经营的企业法人，具有独立法人资格和订立并履行合同的能力，发包内容在其营业执照或事业单位法人证书的经营范围内。（提供在有效期内的营业执照或事业单位法人证书并加盖公章）</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未被列入“失信被执行人、税收违法黑名单、政府采购严重违法失信行为记录名单”等。（提供书面声明及信用中国网站查询结果并加盖公章，查询报告生成日期应在谈判公告发布之后）或（以评审时在信用中国网站查询结果为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与发包人存在利害关系可能影响谈判公正性的法人、其他组织或者个人，不得参加本次谈判。单位负责人为同一人或者存在控股、管理关系的不同单位，不得同时参加本项目谈判。（提供书面声明并加盖公章）</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（四）须提供甲级测绘资质证书（专业类别须含“工程测量、界线与不动产测绘”）复印件（加盖公章）”</w:t>
      </w:r>
    </w:p>
    <w:p>
      <w:pPr>
        <w:pStyle w:val="2"/>
        <w:rPr>
          <w:rFonts w:hint="eastAsia" w:ascii="仿宋_GB2312" w:hAnsi="仿宋_GB2312" w:cs="仿宋_GB2312"/>
          <w:snapToGrid/>
          <w:color w:val="auto"/>
          <w:spacing w:val="0"/>
          <w:kern w:val="0"/>
          <w:position w:val="0"/>
          <w:sz w:val="32"/>
          <w:szCs w:val="32"/>
          <w:highlight w:val="none"/>
          <w:lang w:val="en-US" w:eastAsia="zh-CN" w:bidi="ar-SA"/>
        </w:rPr>
      </w:pPr>
      <w:r>
        <w:rPr>
          <w:rFonts w:hint="eastAsia" w:ascii="仿宋_GB2312" w:hAnsi="仿宋_GB2312" w:cs="仿宋_GB2312"/>
          <w:snapToGrid/>
          <w:color w:val="auto"/>
          <w:spacing w:val="0"/>
          <w:kern w:val="0"/>
          <w:position w:val="0"/>
          <w:sz w:val="32"/>
          <w:szCs w:val="32"/>
          <w:highlight w:val="none"/>
          <w:lang w:val="en-US" w:eastAsia="zh-CN" w:bidi="ar-SA"/>
        </w:rPr>
        <w:t>（五）业绩要求</w:t>
      </w:r>
    </w:p>
    <w:p>
      <w:pPr>
        <w:pStyle w:val="2"/>
        <w:rPr>
          <w:rFonts w:hint="default" w:ascii="仿宋_GB2312" w:hAnsi="仿宋_GB2312" w:cs="仿宋_GB2312"/>
          <w:snapToGrid/>
          <w:color w:val="auto"/>
          <w:spacing w:val="0"/>
          <w:kern w:val="0"/>
          <w:position w:val="0"/>
          <w:sz w:val="32"/>
          <w:szCs w:val="32"/>
          <w:highlight w:val="none"/>
          <w:lang w:val="en-US" w:eastAsia="zh-CN" w:bidi="ar-SA"/>
        </w:rPr>
      </w:pPr>
      <w:r>
        <w:rPr>
          <w:rFonts w:hint="eastAsia" w:ascii="仿宋_GB2312" w:hAnsi="仿宋_GB2312" w:cs="仿宋_GB2312"/>
          <w:snapToGrid/>
          <w:color w:val="auto"/>
          <w:spacing w:val="0"/>
          <w:kern w:val="0"/>
          <w:position w:val="0"/>
          <w:sz w:val="32"/>
          <w:szCs w:val="32"/>
          <w:highlight w:val="none"/>
          <w:lang w:val="en-US" w:eastAsia="zh-CN" w:bidi="ar-SA"/>
        </w:rPr>
        <w:t>2021年1月1日以来，具有建筑面积10万平方米以上建筑物成果测绘相关业绩。（提供合同复印件并加盖公章）</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三、谈判技术及商务说明文件（以下简称“说明文件”）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bookmarkStart w:id="9" w:name="_Toc394392377"/>
      <w:bookmarkStart w:id="10" w:name="_Toc197397087"/>
      <w:bookmarkStart w:id="11" w:name="_Toc254360747"/>
      <w:bookmarkStart w:id="12" w:name="_Toc261847248"/>
      <w:bookmarkStart w:id="13" w:name="_Toc197396149"/>
      <w:r>
        <w:rPr>
          <w:rFonts w:hint="eastAsia" w:ascii="仿宋_GB2312" w:hAnsi="仿宋_GB2312" w:eastAsia="仿宋_GB2312" w:cs="仿宋_GB2312"/>
          <w:color w:val="auto"/>
          <w:sz w:val="32"/>
          <w:szCs w:val="32"/>
          <w:highlight w:val="none"/>
        </w:rPr>
        <w:t>（一）“说明文件”的获取</w:t>
      </w:r>
      <w:bookmarkEnd w:id="9"/>
      <w:bookmarkEnd w:id="10"/>
      <w:bookmarkEnd w:id="11"/>
      <w:bookmarkEnd w:id="12"/>
      <w:bookmarkEnd w:id="13"/>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符合要求的供应商均可报名，由责任单位对供应商资格进行审查，对符合条件的供应商由责任单位发出谈判邀请、供应商参选确认函及“说明文件”等。</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rPr>
        <w:t>（二）“说明文件”</w:t>
      </w:r>
      <w:r>
        <w:rPr>
          <w:rFonts w:hint="eastAsia" w:ascii="仿宋_GB2312" w:hAnsi="仿宋_GB2312" w:eastAsia="仿宋_GB2312" w:cs="仿宋_GB2312"/>
          <w:color w:val="auto"/>
          <w:sz w:val="32"/>
          <w:szCs w:val="32"/>
          <w:highlight w:val="none"/>
          <w:shd w:val="clear" w:color="auto" w:fill="FFFFFF"/>
        </w:rPr>
        <w:t>的组成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“说明文件”</w:t>
      </w:r>
      <w:r>
        <w:rPr>
          <w:rFonts w:hint="eastAsia" w:ascii="仿宋_GB2312" w:hAnsi="仿宋_GB2312" w:eastAsia="仿宋_GB2312" w:cs="仿宋_GB2312"/>
          <w:color w:val="auto"/>
          <w:sz w:val="32"/>
          <w:szCs w:val="32"/>
          <w:highlight w:val="none"/>
          <w:shd w:val="clear" w:color="auto" w:fill="FFFFFF"/>
        </w:rPr>
        <w:t>由谈判邀请函、谈判须知、内容及技术要求、</w:t>
      </w:r>
      <w:r>
        <w:rPr>
          <w:rFonts w:hint="eastAsia" w:ascii="仿宋_GB2312" w:hAnsi="仿宋_GB2312" w:eastAsia="仿宋_GB2312" w:cs="仿宋_GB2312"/>
          <w:color w:val="auto"/>
          <w:sz w:val="32"/>
          <w:szCs w:val="32"/>
          <w:highlight w:val="none"/>
        </w:rPr>
        <w:t>谈判参选文件</w:t>
      </w:r>
      <w:r>
        <w:rPr>
          <w:rFonts w:hint="eastAsia" w:ascii="仿宋_GB2312" w:hAnsi="仿宋_GB2312" w:eastAsia="仿宋_GB2312" w:cs="仿宋_GB2312"/>
          <w:color w:val="auto"/>
          <w:sz w:val="32"/>
          <w:szCs w:val="32"/>
          <w:highlight w:val="none"/>
          <w:shd w:val="clear" w:color="auto" w:fill="FFFFFF"/>
        </w:rPr>
        <w:t>格式要求、谈</w:t>
      </w:r>
      <w:r>
        <w:rPr>
          <w:rFonts w:hint="eastAsia" w:ascii="仿宋_GB2312" w:hAnsi="仿宋_GB2312" w:eastAsia="仿宋_GB2312" w:cs="仿宋_GB2312"/>
          <w:color w:val="auto"/>
          <w:sz w:val="32"/>
          <w:szCs w:val="32"/>
          <w:highlight w:val="none"/>
        </w:rPr>
        <w:t>判文件其他资料等内容组成。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（三）“说明文件”的解释</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参与</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的供应商对说明文件有疑问，必须以书面形式向</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要求澄清，</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可视具体情况做出处理或答复。如供应商未提出疑问，视为完全理解并同意本说明文件。一经进入谈判程序，即视为供应商已详细阅读全部文件资料，完全理解谈判文件所有条款内容并同意放弃对这方面有不明白及误解的权利。</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（四）“说明文件”的修改</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1、在谈判截止日前，</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对“说明文件”作出的书面修改及补充，是“说明文件”不可分割的部分。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2、为使各供应商有足够的时间按修改和补充文件要求编写谈判参选文件，</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有权推迟谈判时间，并以书面方式通知所有取得“说明文件”的供应商。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（五）“说明文件”的报价要求</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本次项目报价上限为：含税价</w:t>
      </w:r>
      <w:r>
        <w:rPr>
          <w:rFonts w:hint="eastAsia" w:ascii="仿宋_GB2312" w:hAnsi="仿宋_GB2312" w:eastAsia="仿宋_GB2312" w:cs="仿宋_GB2312"/>
          <w:color w:val="auto"/>
          <w:sz w:val="32"/>
          <w:szCs w:val="32"/>
          <w:highlight w:val="none"/>
          <w:u w:val="single"/>
          <w:lang w:val="en-US" w:eastAsia="zh-CN"/>
        </w:rPr>
        <w:t>500000</w:t>
      </w:r>
      <w:r>
        <w:rPr>
          <w:rFonts w:hint="eastAsia" w:ascii="仿宋_GB2312" w:hAnsi="仿宋_GB2312" w:eastAsia="仿宋_GB2312" w:cs="仿宋_GB2312"/>
          <w:color w:val="auto"/>
          <w:sz w:val="32"/>
          <w:szCs w:val="32"/>
          <w:highlight w:val="none"/>
        </w:rPr>
        <w:t>元。其中总价包含供应商工作人员的安全、食宿、通讯、差旅、交通、水电、资料收集以及器具的搬迁等一切费用。</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（六）项目评定中选标准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在满足本次谈判技术要求的前提下，最终采用综合评估法选定供应商，满分为100分，谈判小组按最终得分由高到低的顺序选定供应商，最终得分相等时，以不含增值税净价低的优先。</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（七）谈判文件递交截止时间及谈判举行时间等内容:参阅谈判邀请函。</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（八）无效谈判</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谈判供应商发生以下条款情况之一者，视为无效谈判，其谈判文件将被拒绝:</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1、法人代表或法人授权代表未参加谈判。</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2、谈判供应商无主要的有效资格证明文件或超出营业范围的。</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3、谈判文件不按规定的格式、内容填写或不按规定签字、盖章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4、谈判文件的应答不满足技术要求</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5、谈判供应商的资质不符合谈判文件第二章第二条“供应商资格要求”要求的内容。</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谈判供应商总报价高于“说明文件”报价上限的。</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7、谈判供应商谈判文件内容有与国家现行法律法规相违背的内容，或附有采购人无法接受的条件。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四、供应商编制谈判参选文件（以下简称“参选文件”）要求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（一）各供应商提交的“参选文件”由以下部分和谈判人所作的一切有效补充、修改和承诺等文件组成。它包括：</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1、报价说明书（加盖公章）、报价一览表；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shd w:val="clear" w:color="auto" w:fill="FFFFFF"/>
        </w:rPr>
        <w:t>法人代表授权委托书</w:t>
      </w:r>
      <w:r>
        <w:rPr>
          <w:rFonts w:hint="eastAsia" w:ascii="仿宋_GB2312" w:hAnsi="仿宋_GB2312" w:eastAsia="仿宋_GB2312" w:cs="仿宋_GB2312"/>
          <w:color w:val="auto"/>
          <w:sz w:val="32"/>
          <w:szCs w:val="32"/>
          <w:highlight w:val="none"/>
          <w:shd w:val="clear" w:color="auto" w:fill="FFFFFF"/>
          <w:lang w:val="en-US" w:eastAsia="zh-CN"/>
        </w:rPr>
        <w:t>及法人及其法人代表的身份证复印件</w:t>
      </w:r>
      <w:r>
        <w:rPr>
          <w:rFonts w:hint="eastAsia" w:ascii="仿宋_GB2312" w:hAnsi="仿宋_GB2312" w:eastAsia="仿宋_GB2312" w:cs="仿宋_GB2312"/>
          <w:color w:val="auto"/>
          <w:sz w:val="32"/>
          <w:szCs w:val="32"/>
          <w:highlight w:val="none"/>
          <w:shd w:val="clear" w:color="auto" w:fill="FFFFFF"/>
        </w:rPr>
        <w:t>（若法人参加则无需</w:t>
      </w:r>
      <w:r>
        <w:rPr>
          <w:rFonts w:hint="eastAsia" w:ascii="仿宋_GB2312" w:hAnsi="仿宋_GB2312" w:eastAsia="仿宋_GB2312" w:cs="仿宋_GB2312"/>
          <w:color w:val="auto"/>
          <w:sz w:val="32"/>
          <w:szCs w:val="32"/>
          <w:highlight w:val="none"/>
          <w:shd w:val="clear" w:color="auto" w:fill="FFFFFF"/>
          <w:lang w:val="en-US" w:eastAsia="zh-CN"/>
        </w:rPr>
        <w:t>提供</w:t>
      </w:r>
      <w:r>
        <w:rPr>
          <w:rFonts w:hint="eastAsia" w:ascii="仿宋_GB2312" w:hAnsi="仿宋_GB2312" w:eastAsia="仿宋_GB2312" w:cs="仿宋_GB2312"/>
          <w:color w:val="auto"/>
          <w:sz w:val="32"/>
          <w:szCs w:val="32"/>
          <w:highlight w:val="none"/>
          <w:shd w:val="clear" w:color="auto" w:fill="FFFFFF"/>
        </w:rPr>
        <w:t>授权委托书</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val="en-US" w:eastAsia="zh-CN"/>
        </w:rPr>
        <w:t>但须提供法人的身份证复印件</w:t>
      </w:r>
      <w:r>
        <w:rPr>
          <w:rFonts w:hint="eastAsia" w:ascii="仿宋_GB2312" w:hAnsi="仿宋_GB2312" w:eastAsia="仿宋_GB2312" w:cs="仿宋_GB2312"/>
          <w:color w:val="auto"/>
          <w:sz w:val="32"/>
          <w:szCs w:val="32"/>
          <w:highlight w:val="none"/>
          <w:shd w:val="clear" w:color="auto"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3、供应商简介及</w:t>
      </w:r>
      <w:r>
        <w:rPr>
          <w:rFonts w:hint="eastAsia" w:ascii="仿宋_GB2312" w:hAnsi="仿宋_GB2312" w:eastAsia="仿宋_GB2312" w:cs="仿宋_GB2312"/>
          <w:color w:val="auto"/>
          <w:sz w:val="32"/>
          <w:szCs w:val="32"/>
          <w:highlight w:val="none"/>
          <w:lang w:val="en-US" w:eastAsia="zh-CN"/>
        </w:rPr>
        <w:t>资格</w:t>
      </w:r>
      <w:r>
        <w:rPr>
          <w:rFonts w:hint="eastAsia" w:ascii="仿宋_GB2312" w:hAnsi="仿宋_GB2312" w:eastAsia="仿宋_GB2312" w:cs="仿宋_GB2312"/>
          <w:color w:val="auto"/>
          <w:sz w:val="32"/>
          <w:szCs w:val="32"/>
          <w:highlight w:val="none"/>
        </w:rPr>
        <w:t>证明文件，逐项列出（第二章 谈判须知 二、供应商资格要求）各项目的响应情况；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4、供应商承诺函（含售后服务响应情况等相关内容）；</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5、技术文件（逐项列出《第三章 内容及技术要求》各项目的响应情况）；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（二）“参选文件”的制作</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1、谈判供应商必须按以上参选文件构成内容及顺序编制“参选文件”，并编制目录装订成册。</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2、“参选文件”的份数:</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参选文件共3份，其中“正本”1份，“副本”2份。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3、“参选文件”的签署:</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参选文件封面应由法人代表或授权代表签名并盖公章，参选文件的总报价页应由法人授权代表签字和加盖公章。</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4、“参选文件”的密封:</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参选文件递交之前，正本、副本均应用信封密封完好。信封上注明项目名称、谈判人名称和地址、及“不准提前启封”字样。信封封口处须用白封条加以覆盖密封并加盖企业公章或法人授权代表签字。</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参选文件不按规定的格式、内容填写或谈判文件与采购项目实质性要求有严重背离的，视为不具备谈判资格。</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五、结算方式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6"/>
        <w:gridCol w:w="4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b/>
                <w:bCs/>
                <w:color w:val="auto"/>
                <w:sz w:val="32"/>
                <w:szCs w:val="32"/>
                <w:highlight w:val="none"/>
                <w:vertAlign w:val="baseline"/>
                <w:lang w:val="en-US" w:eastAsia="zh-CN"/>
              </w:rPr>
            </w:pPr>
            <w:r>
              <w:rPr>
                <w:rFonts w:hint="eastAsia" w:ascii="仿宋_GB2312" w:hAnsi="仿宋_GB2312" w:eastAsia="仿宋_GB2312" w:cs="仿宋_GB2312"/>
                <w:b/>
                <w:bCs/>
                <w:color w:val="auto"/>
                <w:sz w:val="32"/>
                <w:szCs w:val="32"/>
                <w:highlight w:val="none"/>
                <w:vertAlign w:val="baseline"/>
                <w:lang w:val="en-US" w:eastAsia="zh-CN"/>
              </w:rPr>
              <w:t>付款节点</w:t>
            </w:r>
          </w:p>
        </w:tc>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b/>
                <w:bCs/>
                <w:color w:val="auto"/>
                <w:sz w:val="32"/>
                <w:szCs w:val="32"/>
                <w:highlight w:val="none"/>
                <w:vertAlign w:val="baseline"/>
                <w:lang w:val="en-US" w:eastAsia="zh-CN"/>
              </w:rPr>
            </w:pPr>
            <w:r>
              <w:rPr>
                <w:rFonts w:hint="eastAsia" w:ascii="仿宋_GB2312" w:hAnsi="仿宋_GB2312" w:eastAsia="仿宋_GB2312" w:cs="仿宋_GB2312"/>
                <w:b/>
                <w:bCs/>
                <w:color w:val="auto"/>
                <w:sz w:val="32"/>
                <w:szCs w:val="32"/>
                <w:highlight w:val="none"/>
                <w:vertAlign w:val="baseline"/>
                <w:lang w:val="en-US" w:eastAsia="zh-CN"/>
              </w:rPr>
              <w:t>付款金额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0"/>
              <w:rPr>
                <w:rFonts w:hint="eastAsia" w:ascii="仿宋_GB2312" w:hAnsi="仿宋_GB2312" w:eastAsia="仿宋_GB2312" w:cs="仿宋_GB2312"/>
                <w:color w:val="auto"/>
                <w:sz w:val="32"/>
                <w:szCs w:val="32"/>
                <w:highlight w:val="none"/>
                <w:vertAlign w:val="baseline"/>
                <w:lang w:eastAsia="zh-CN"/>
              </w:rPr>
            </w:pPr>
            <w:r>
              <w:rPr>
                <w:rFonts w:hint="eastAsia" w:ascii="仿宋_GB2312" w:hAnsi="仿宋_GB2312" w:eastAsia="仿宋_GB2312" w:cs="仿宋_GB2312"/>
                <w:color w:val="auto"/>
                <w:sz w:val="32"/>
                <w:szCs w:val="32"/>
                <w:highlight w:val="none"/>
                <w:vertAlign w:val="baseline"/>
              </w:rPr>
              <w:t>完成建筑物</w:t>
            </w:r>
            <w:r>
              <w:rPr>
                <w:rFonts w:hint="eastAsia" w:ascii="仿宋_GB2312" w:hAnsi="仿宋_GB2312" w:eastAsia="仿宋_GB2312" w:cs="仿宋_GB2312"/>
                <w:color w:val="auto"/>
                <w:sz w:val="32"/>
                <w:szCs w:val="32"/>
                <w:highlight w:val="none"/>
                <w:vertAlign w:val="baseline"/>
                <w:lang w:val="en-US" w:eastAsia="zh-CN"/>
              </w:rPr>
              <w:t>测绘</w:t>
            </w:r>
            <w:r>
              <w:rPr>
                <w:rFonts w:hint="eastAsia" w:ascii="仿宋_GB2312" w:hAnsi="仿宋_GB2312" w:eastAsia="仿宋_GB2312" w:cs="仿宋_GB2312"/>
                <w:color w:val="auto"/>
                <w:sz w:val="32"/>
                <w:szCs w:val="32"/>
                <w:highlight w:val="none"/>
                <w:vertAlign w:val="baseline"/>
              </w:rPr>
              <w:t>工作并出具合格的</w:t>
            </w:r>
            <w:r>
              <w:rPr>
                <w:rFonts w:hint="eastAsia" w:ascii="仿宋_GB2312" w:hAnsi="仿宋_GB2312" w:eastAsia="仿宋_GB2312" w:cs="仿宋_GB2312"/>
                <w:color w:val="auto"/>
                <w:sz w:val="32"/>
                <w:szCs w:val="32"/>
                <w:highlight w:val="none"/>
                <w:vertAlign w:val="baseline"/>
                <w:lang w:val="en-US" w:eastAsia="zh-CN"/>
              </w:rPr>
              <w:t>测绘成果</w:t>
            </w:r>
          </w:p>
        </w:tc>
        <w:tc>
          <w:tcPr>
            <w:tcW w:w="4586"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合同签订金额60%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0"/>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取得不动产证</w:t>
            </w:r>
          </w:p>
        </w:tc>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color w:val="auto"/>
                <w:sz w:val="32"/>
                <w:szCs w:val="32"/>
                <w:highlight w:val="none"/>
                <w:vertAlign w:val="baseline"/>
              </w:rPr>
            </w:pPr>
            <w:r>
              <w:rPr>
                <w:rFonts w:hint="eastAsia" w:ascii="仿宋_GB2312" w:hAnsi="仿宋_GB2312" w:eastAsia="仿宋_GB2312" w:cs="仿宋_GB2312"/>
                <w:color w:val="auto"/>
                <w:sz w:val="32"/>
                <w:szCs w:val="32"/>
                <w:highlight w:val="none"/>
                <w:vertAlign w:val="baseline"/>
              </w:rPr>
              <w:t>合同签订金额</w:t>
            </w:r>
            <w:r>
              <w:rPr>
                <w:rFonts w:hint="eastAsia" w:ascii="仿宋_GB2312" w:hAnsi="仿宋_GB2312" w:eastAsia="仿宋_GB2312" w:cs="仿宋_GB2312"/>
                <w:color w:val="auto"/>
                <w:sz w:val="32"/>
                <w:szCs w:val="32"/>
                <w:highlight w:val="none"/>
                <w:vertAlign w:val="baseline"/>
                <w:lang w:val="en-US" w:eastAsia="zh-CN"/>
              </w:rPr>
              <w:t>4</w:t>
            </w:r>
            <w:r>
              <w:rPr>
                <w:rFonts w:hint="eastAsia" w:ascii="仿宋_GB2312" w:hAnsi="仿宋_GB2312" w:eastAsia="仿宋_GB2312" w:cs="仿宋_GB2312"/>
                <w:color w:val="auto"/>
                <w:sz w:val="32"/>
                <w:szCs w:val="32"/>
                <w:highlight w:val="none"/>
                <w:vertAlign w:val="baseline"/>
              </w:rPr>
              <w:t>0%</w:t>
            </w:r>
          </w:p>
        </w:tc>
      </w:tr>
    </w:tbl>
    <w:p>
      <w:pPr>
        <w:pStyle w:val="2"/>
        <w:rPr>
          <w:rFonts w:hint="eastAsia"/>
          <w:color w:val="auto"/>
          <w:highlight w:val="none"/>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六、谈判流程</w:t>
      </w:r>
    </w:p>
    <w:p>
      <w:pPr>
        <w:keepNext w:val="0"/>
        <w:keepLines w:val="0"/>
        <w:pageBreakBefore w:val="0"/>
        <w:widowControl/>
        <w:shd w:val="clear" w:color="auto" w:fill="FFFFFF"/>
        <w:tabs>
          <w:tab w:val="left" w:pos="630"/>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（一）谈判在规定的时间和地点举行，参加谈判的供应商授权代表在《谈判签到表》上签字报到，以证明其出席谈判会议。</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（二）参加谈判的供应商应将所有资料（</w:t>
      </w:r>
      <w:r>
        <w:rPr>
          <w:rFonts w:hint="eastAsia" w:ascii="仿宋_GB2312" w:hAnsi="仿宋_GB2312" w:eastAsia="仿宋_GB2312" w:cs="仿宋_GB2312"/>
          <w:color w:val="auto"/>
          <w:kern w:val="0"/>
          <w:sz w:val="32"/>
          <w:szCs w:val="32"/>
          <w:highlight w:val="none"/>
        </w:rPr>
        <w:t>谈判参选文件</w:t>
      </w:r>
      <w:r>
        <w:rPr>
          <w:rFonts w:hint="eastAsia" w:ascii="仿宋_GB2312" w:hAnsi="仿宋_GB2312" w:eastAsia="仿宋_GB2312" w:cs="仿宋_GB2312"/>
          <w:color w:val="auto"/>
          <w:sz w:val="32"/>
          <w:szCs w:val="32"/>
          <w:highlight w:val="none"/>
        </w:rPr>
        <w:t>）密封完好加盖公章交至谈判会。由责任单位组织谈判小组与参选供应商现场确认谈判文件的密封情况，并签署《谈判文件密封情况确认表》。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（三）在</w:t>
      </w:r>
      <w:r>
        <w:rPr>
          <w:rFonts w:hint="eastAsia" w:ascii="仿宋_GB2312" w:hAnsi="仿宋_GB2312" w:eastAsia="仿宋_GB2312" w:cs="仿宋_GB2312"/>
          <w:color w:val="auto"/>
          <w:sz w:val="32"/>
          <w:szCs w:val="32"/>
          <w:highlight w:val="none"/>
          <w:lang w:val="en-US" w:eastAsia="zh-CN"/>
        </w:rPr>
        <w:t>监督</w:t>
      </w:r>
      <w:r>
        <w:rPr>
          <w:rFonts w:hint="eastAsia" w:ascii="仿宋_GB2312" w:hAnsi="仿宋_GB2312" w:eastAsia="仿宋_GB2312" w:cs="仿宋_GB2312"/>
          <w:color w:val="auto"/>
          <w:sz w:val="32"/>
          <w:szCs w:val="32"/>
          <w:highlight w:val="none"/>
        </w:rPr>
        <w:t>人员的监督下，由责任单位组织谈判小组与参选供应商现场公开开启报价说明书，并填写《谈判文件公开开启登记表》。</w:t>
      </w:r>
    </w:p>
    <w:p>
      <w:pPr>
        <w:pStyle w:val="1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rPr>
        <w:t>（四）由责任单位组织谈判小组对参选供应商的资质及授权情况进行审查，对供应商谈判参选文件的技术要求情况进行审查；随后单独逐个对参选供应商就二次报价情况进行确认，填写《谈判记录表》。</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（五）最终通过评选后，按照项目评定中选标准评选最佳供应商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填写《谈判会审表》。</w:t>
      </w:r>
    </w:p>
    <w:p>
      <w:pPr>
        <w:spacing w:line="560" w:lineRule="exact"/>
        <w:ind w:firstLine="560" w:firstLineChars="200"/>
        <w:rPr>
          <w:rFonts w:hint="eastAsia" w:ascii="黑体" w:hAnsi="黑体" w:eastAsia="黑体" w:cs="黑体"/>
          <w:color w:val="auto"/>
          <w:spacing w:val="-20"/>
          <w:sz w:val="32"/>
          <w:szCs w:val="32"/>
          <w:highlight w:val="none"/>
        </w:rPr>
      </w:pPr>
      <w:r>
        <w:rPr>
          <w:rFonts w:hint="eastAsia" w:ascii="黑体" w:hAnsi="黑体" w:eastAsia="黑体" w:cs="黑体"/>
          <w:color w:val="auto"/>
          <w:spacing w:val="-20"/>
          <w:sz w:val="32"/>
          <w:szCs w:val="32"/>
          <w:highlight w:val="none"/>
          <w:lang w:val="en-US" w:eastAsia="zh-CN"/>
        </w:rPr>
        <w:t>七</w:t>
      </w:r>
      <w:r>
        <w:rPr>
          <w:rFonts w:hint="eastAsia" w:ascii="黑体" w:hAnsi="黑体" w:eastAsia="黑体" w:cs="黑体"/>
          <w:color w:val="auto"/>
          <w:spacing w:val="-20"/>
          <w:sz w:val="32"/>
          <w:szCs w:val="32"/>
          <w:highlight w:val="none"/>
        </w:rPr>
        <w:t>、评分办法</w:t>
      </w:r>
    </w:p>
    <w:p>
      <w:pPr>
        <w:spacing w:line="560" w:lineRule="exact"/>
        <w:ind w:firstLine="560" w:firstLineChars="200"/>
        <w:rPr>
          <w:rFonts w:hint="eastAsia"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（一）分值分配表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5102"/>
        <w:gridCol w:w="2268"/>
      </w:tblGrid>
      <w:tr>
        <w:tblPrEx>
          <w:tblCellMar>
            <w:top w:w="0" w:type="dxa"/>
            <w:left w:w="108" w:type="dxa"/>
            <w:bottom w:w="0" w:type="dxa"/>
            <w:right w:w="108" w:type="dxa"/>
          </w:tblCellMar>
        </w:tblPrEx>
        <w:trPr>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序号</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项目</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标准分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1</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投标报价</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lang w:val="en-US" w:eastAsia="zh-CN"/>
              </w:rPr>
              <w:t>3</w:t>
            </w:r>
            <w:r>
              <w:rPr>
                <w:rFonts w:hint="eastAsia" w:ascii="Times New Roman" w:hAnsi="Times New Roman" w:eastAsia="宋体" w:cs="Times New Roman"/>
                <w:color w:val="auto"/>
                <w:sz w:val="28"/>
                <w:szCs w:val="32"/>
                <w:highlight w:val="none"/>
              </w:rPr>
              <w:t>0</w:t>
            </w:r>
            <w:r>
              <w:rPr>
                <w:rFonts w:hint="default" w:ascii="Times New Roman" w:hAnsi="Times New Roman" w:eastAsia="宋体" w:cs="Times New Roman"/>
                <w:color w:val="auto"/>
                <w:sz w:val="28"/>
                <w:szCs w:val="3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2</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项目实施</w:t>
            </w:r>
            <w:r>
              <w:rPr>
                <w:rFonts w:hint="default" w:ascii="Times New Roman" w:hAnsi="Times New Roman" w:eastAsia="宋体" w:cs="Times New Roman"/>
                <w:color w:val="auto"/>
                <w:sz w:val="28"/>
                <w:szCs w:val="32"/>
                <w:highlight w:val="none"/>
              </w:rPr>
              <w:t>方案</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lang w:val="en-US" w:eastAsia="zh-CN"/>
              </w:rPr>
              <w:t>10</w:t>
            </w:r>
            <w:r>
              <w:rPr>
                <w:rFonts w:hint="default" w:ascii="Times New Roman" w:hAnsi="Times New Roman" w:eastAsia="宋体" w:cs="Times New Roman"/>
                <w:color w:val="auto"/>
                <w:sz w:val="28"/>
                <w:szCs w:val="3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3</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项目实施进度计划保证措施</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10</w:t>
            </w:r>
            <w:r>
              <w:rPr>
                <w:rFonts w:hint="default" w:ascii="Times New Roman" w:hAnsi="Times New Roman" w:eastAsia="宋体" w:cs="Times New Roman"/>
                <w:color w:val="auto"/>
                <w:sz w:val="28"/>
                <w:szCs w:val="3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4</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项目质量保证措施</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5</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宋体" w:hAnsi="宋体" w:eastAsia="宋体" w:cs="Times New Roman"/>
                <w:color w:val="auto"/>
                <w:sz w:val="28"/>
                <w:szCs w:val="32"/>
                <w:highlight w:val="none"/>
              </w:rPr>
              <w:t xml:space="preserve"> 项目管理及保密措施</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w:t>
            </w:r>
            <w:r>
              <w:rPr>
                <w:rFonts w:hint="eastAsia" w:ascii="Times New Roman" w:hAnsi="Times New Roman" w:eastAsia="宋体" w:cs="Times New Roman"/>
                <w:color w:val="auto"/>
                <w:sz w:val="28"/>
                <w:szCs w:val="32"/>
                <w:highlight w:val="none"/>
                <w:lang w:val="en-US" w:eastAsia="zh-CN"/>
              </w:rPr>
              <w:t>0</w:t>
            </w:r>
            <w:r>
              <w:rPr>
                <w:rFonts w:hint="eastAsia" w:ascii="Times New Roman" w:hAnsi="Times New Roman" w:eastAsia="宋体" w:cs="Times New Roman"/>
                <w:color w:val="auto"/>
                <w:sz w:val="28"/>
                <w:szCs w:val="3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6</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项目工作组配置组成情况</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c>
          <w:tcPr>
            <w:tcW w:w="5102" w:type="dxa"/>
            <w:vMerge w:val="continue"/>
            <w:noWrap w:val="0"/>
            <w:vAlign w:val="bottom"/>
          </w:tcPr>
          <w:p>
            <w:pPr>
              <w:keepNext w:val="0"/>
              <w:keepLines w:val="0"/>
              <w:suppressLineNumbers w:val="0"/>
              <w:spacing w:before="0" w:beforeAutospacing="0" w:after="0" w:afterAutospacing="0" w:line="240" w:lineRule="auto"/>
              <w:ind w:left="0" w:right="0"/>
              <w:jc w:val="center"/>
              <w:rPr>
                <w:rFonts w:hint="eastAsia" w:ascii="宋体" w:hAnsi="宋体" w:eastAsia="宋体" w:cs="Times New Roman"/>
                <w:iCs/>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c>
          <w:tcPr>
            <w:tcW w:w="5102" w:type="dxa"/>
            <w:vMerge w:val="continue"/>
            <w:noWrap w:val="0"/>
            <w:vAlign w:val="bottom"/>
          </w:tcPr>
          <w:p>
            <w:pPr>
              <w:keepNext w:val="0"/>
              <w:keepLines w:val="0"/>
              <w:suppressLineNumbers w:val="0"/>
              <w:spacing w:before="0" w:beforeAutospacing="0" w:after="0" w:afterAutospacing="0" w:line="240" w:lineRule="auto"/>
              <w:ind w:left="0" w:right="0"/>
              <w:jc w:val="center"/>
              <w:rPr>
                <w:rFonts w:hint="eastAsia" w:ascii="宋体" w:hAnsi="宋体" w:eastAsia="宋体" w:cs="Times New Roman"/>
                <w:iCs/>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7</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业绩情况（20</w:t>
            </w:r>
            <w:r>
              <w:rPr>
                <w:rFonts w:hint="eastAsia" w:ascii="Times New Roman" w:hAnsi="Times New Roman" w:eastAsia="宋体" w:cs="Times New Roman"/>
                <w:color w:val="auto"/>
                <w:sz w:val="28"/>
                <w:szCs w:val="32"/>
                <w:highlight w:val="none"/>
                <w:lang w:val="en-US" w:eastAsia="zh-CN"/>
              </w:rPr>
              <w:t>22</w:t>
            </w:r>
            <w:r>
              <w:rPr>
                <w:rFonts w:hint="eastAsia" w:ascii="Times New Roman" w:hAnsi="Times New Roman" w:eastAsia="宋体" w:cs="Times New Roman"/>
                <w:color w:val="auto"/>
                <w:sz w:val="28"/>
                <w:szCs w:val="32"/>
                <w:highlight w:val="none"/>
              </w:rPr>
              <w:t>年1月至今）</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lang w:eastAsia="zh-CN"/>
              </w:rPr>
            </w:pPr>
            <w:r>
              <w:rPr>
                <w:rFonts w:hint="eastAsia" w:ascii="Times New Roman" w:hAnsi="Times New Roman" w:eastAsia="宋体" w:cs="Times New Roman"/>
                <w:color w:val="auto"/>
                <w:sz w:val="28"/>
                <w:szCs w:val="32"/>
                <w:highlight w:val="none"/>
                <w:lang w:val="en-US" w:eastAsia="zh-CN"/>
              </w:rPr>
              <w:t>8</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服务承诺</w:t>
            </w:r>
            <w:r>
              <w:rPr>
                <w:rFonts w:hint="eastAsia" w:ascii="Times New Roman" w:hAnsi="Times New Roman" w:eastAsia="宋体" w:cs="Times New Roman"/>
                <w:color w:val="auto"/>
                <w:sz w:val="28"/>
                <w:szCs w:val="32"/>
                <w:highlight w:val="none"/>
              </w:rPr>
              <w:t>计划</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lang w:val="en-US" w:eastAsia="zh-CN"/>
              </w:rPr>
              <w:t>10</w:t>
            </w:r>
            <w:r>
              <w:rPr>
                <w:rFonts w:hint="default" w:ascii="Times New Roman" w:hAnsi="Times New Roman" w:eastAsia="宋体" w:cs="Times New Roman"/>
                <w:color w:val="auto"/>
                <w:sz w:val="28"/>
                <w:szCs w:val="32"/>
                <w:highlight w:val="none"/>
              </w:rPr>
              <w:t>分</w:t>
            </w:r>
          </w:p>
        </w:tc>
      </w:tr>
    </w:tbl>
    <w:p>
      <w:pPr>
        <w:pStyle w:val="2"/>
        <w:rPr>
          <w:rFonts w:hint="eastAsia"/>
          <w:color w:val="auto"/>
          <w:highlight w:val="none"/>
        </w:rPr>
      </w:pPr>
    </w:p>
    <w:p>
      <w:pPr>
        <w:spacing w:line="240" w:lineRule="auto"/>
        <w:ind w:firstLine="560" w:firstLineChars="200"/>
        <w:rPr>
          <w:rFonts w:hint="eastAsia" w:ascii="仿宋_GB2312" w:eastAsia="仿宋_GB2312"/>
          <w:color w:val="auto"/>
          <w:spacing w:val="-20"/>
          <w:sz w:val="32"/>
          <w:szCs w:val="32"/>
          <w:highlight w:val="none"/>
        </w:rPr>
      </w:pPr>
    </w:p>
    <w:p>
      <w:pPr>
        <w:spacing w:line="240" w:lineRule="auto"/>
        <w:ind w:firstLine="560" w:firstLineChars="200"/>
        <w:rPr>
          <w:rFonts w:hint="eastAsia"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（二）</w:t>
      </w:r>
      <w:r>
        <w:rPr>
          <w:rFonts w:hint="eastAsia" w:ascii="仿宋_GB2312" w:eastAsia="仿宋_GB2312"/>
          <w:color w:val="auto"/>
          <w:spacing w:val="-20"/>
          <w:sz w:val="32"/>
          <w:szCs w:val="32"/>
          <w:highlight w:val="none"/>
          <w:lang w:val="en-US" w:eastAsia="zh-CN"/>
        </w:rPr>
        <w:t>谈判</w:t>
      </w:r>
      <w:r>
        <w:rPr>
          <w:rFonts w:hint="eastAsia" w:ascii="仿宋_GB2312" w:eastAsia="仿宋_GB2312"/>
          <w:color w:val="auto"/>
          <w:spacing w:val="-20"/>
          <w:sz w:val="32"/>
          <w:szCs w:val="32"/>
          <w:highlight w:val="none"/>
        </w:rPr>
        <w:t>计分标准</w:t>
      </w:r>
    </w:p>
    <w:tbl>
      <w:tblPr>
        <w:tblStyle w:val="9"/>
        <w:tblW w:w="54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498"/>
        <w:gridCol w:w="986"/>
        <w:gridCol w:w="5315"/>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36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序号</w:t>
            </w:r>
          </w:p>
        </w:tc>
        <w:tc>
          <w:tcPr>
            <w:tcW w:w="746"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项目</w:t>
            </w:r>
          </w:p>
        </w:tc>
        <w:tc>
          <w:tcPr>
            <w:tcW w:w="491"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标准分</w:t>
            </w:r>
          </w:p>
        </w:tc>
        <w:tc>
          <w:tcPr>
            <w:tcW w:w="2647"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评分标准</w:t>
            </w:r>
          </w:p>
        </w:tc>
        <w:tc>
          <w:tcPr>
            <w:tcW w:w="752"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36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1</w:t>
            </w:r>
          </w:p>
        </w:tc>
        <w:tc>
          <w:tcPr>
            <w:tcW w:w="746"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投标报价</w:t>
            </w:r>
          </w:p>
        </w:tc>
        <w:tc>
          <w:tcPr>
            <w:tcW w:w="491"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lang w:val="en-US" w:eastAsia="zh-CN"/>
              </w:rPr>
              <w:t>30</w:t>
            </w:r>
            <w:r>
              <w:rPr>
                <w:rFonts w:hint="default"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基准价计算方法：当投标有效人数少于5个（含）时，基准价为所有投标报价算术平均值；当投标有效人数大于5个（不含）时，基准价为去掉最高和最低投标报价后的算术平均值；当投标人数大于12个（不含）时，基准价为去掉2个最高和2个最低投标报价后的算术平均值。投标报价等于评分基准价得 30分，每比评分基准价高1%扣0.2分，每比评分基准价低 1%扣 0.1分。</w:t>
            </w:r>
            <w:bookmarkStart w:id="17" w:name="_GoBack"/>
            <w:bookmarkEnd w:id="17"/>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default" w:ascii="宋体" w:hAnsi="宋体" w:eastAsia="宋体" w:cs="Times New Roman"/>
                <w:color w:val="auto"/>
                <w:spacing w:val="12"/>
                <w:sz w:val="20"/>
                <w:szCs w:val="21"/>
                <w:highlight w:val="none"/>
              </w:rPr>
            </w:pPr>
            <w:r>
              <w:rPr>
                <w:rFonts w:hint="default" w:ascii="宋体" w:hAnsi="宋体" w:eastAsia="宋体" w:cs="Times New Roman"/>
                <w:color w:val="auto"/>
                <w:spacing w:val="12"/>
                <w:sz w:val="20"/>
                <w:szCs w:val="21"/>
                <w:highlight w:val="none"/>
              </w:rPr>
              <w:t>0-</w:t>
            </w:r>
            <w:r>
              <w:rPr>
                <w:rFonts w:hint="eastAsia" w:ascii="宋体" w:hAnsi="宋体" w:eastAsia="宋体" w:cs="Times New Roman"/>
                <w:color w:val="auto"/>
                <w:spacing w:val="12"/>
                <w:sz w:val="20"/>
                <w:szCs w:val="21"/>
                <w:highlight w:val="none"/>
                <w:lang w:val="en-US" w:eastAsia="zh-CN"/>
              </w:rPr>
              <w:t>3</w:t>
            </w:r>
            <w:r>
              <w:rPr>
                <w:rFonts w:hint="eastAsia" w:ascii="宋体" w:hAnsi="宋体" w:eastAsia="宋体" w:cs="Times New Roman"/>
                <w:color w:val="auto"/>
                <w:spacing w:val="12"/>
                <w:sz w:val="20"/>
                <w:szCs w:val="21"/>
                <w:highlight w:val="none"/>
              </w:rPr>
              <w:t>0</w:t>
            </w:r>
            <w:r>
              <w:rPr>
                <w:rFonts w:hint="default"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2</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项目实施</w:t>
            </w:r>
            <w:r>
              <w:rPr>
                <w:rFonts w:hint="default" w:ascii="Times New Roman" w:hAnsi="Times New Roman" w:eastAsia="宋体" w:cs="Times New Roman"/>
                <w:color w:val="auto"/>
                <w:sz w:val="20"/>
                <w:szCs w:val="21"/>
                <w:highlight w:val="none"/>
              </w:rPr>
              <w:t>方案</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lang w:val="en-US" w:eastAsia="zh-CN"/>
              </w:rPr>
              <w:t>10</w:t>
            </w:r>
            <w:r>
              <w:rPr>
                <w:rFonts w:hint="default"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方案</w:t>
            </w:r>
            <w:r>
              <w:rPr>
                <w:rFonts w:hint="default" w:ascii="宋体" w:hAnsi="宋体" w:eastAsia="宋体" w:cs="Times New Roman"/>
                <w:color w:val="auto"/>
                <w:spacing w:val="12"/>
                <w:sz w:val="20"/>
                <w:szCs w:val="21"/>
                <w:highlight w:val="none"/>
              </w:rPr>
              <w:t>科学合理</w:t>
            </w:r>
            <w:r>
              <w:rPr>
                <w:rFonts w:hint="eastAsia" w:ascii="宋体" w:hAnsi="宋体" w:eastAsia="宋体" w:cs="Times New Roman"/>
                <w:color w:val="auto"/>
                <w:spacing w:val="12"/>
                <w:sz w:val="20"/>
                <w:szCs w:val="21"/>
                <w:highlight w:val="none"/>
              </w:rPr>
              <w:t>，先进，可操作性强，针对性强。</w:t>
            </w:r>
          </w:p>
        </w:tc>
        <w:tc>
          <w:tcPr>
            <w:tcW w:w="752" w:type="pct"/>
            <w:noWrap w:val="0"/>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w:t>
            </w:r>
            <w:r>
              <w:rPr>
                <w:rFonts w:hint="default" w:ascii="宋体" w:hAnsi="宋体" w:eastAsia="宋体" w:cs="Times New Roman"/>
                <w:color w:val="auto"/>
                <w:spacing w:val="12"/>
                <w:sz w:val="20"/>
                <w:szCs w:val="21"/>
                <w:highlight w:val="none"/>
              </w:rPr>
              <w:t>-</w:t>
            </w:r>
            <w:r>
              <w:rPr>
                <w:rFonts w:hint="eastAsia" w:ascii="宋体" w:hAnsi="宋体" w:eastAsia="宋体" w:cs="Times New Roman"/>
                <w:color w:val="auto"/>
                <w:spacing w:val="12"/>
                <w:sz w:val="20"/>
                <w:szCs w:val="21"/>
                <w:highlight w:val="none"/>
                <w:lang w:val="en-US" w:eastAsia="zh-CN"/>
              </w:rPr>
              <w:t>10</w:t>
            </w:r>
            <w:r>
              <w:rPr>
                <w:rFonts w:hint="default"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方案较明确，有较好的可操作性，能满足本项目需求。</w:t>
            </w:r>
          </w:p>
        </w:tc>
        <w:tc>
          <w:tcPr>
            <w:tcW w:w="752" w:type="pct"/>
            <w:noWrap w:val="0"/>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3</w:t>
            </w:r>
            <w:r>
              <w:rPr>
                <w:rFonts w:hint="eastAsia" w:ascii="宋体" w:hAnsi="宋体" w:eastAsia="宋体" w:cs="Times New Roman"/>
                <w:color w:val="auto"/>
                <w:spacing w:val="12"/>
                <w:sz w:val="20"/>
                <w:szCs w:val="21"/>
                <w:highlight w:val="none"/>
              </w:rPr>
              <w:t>.01</w:t>
            </w:r>
            <w:r>
              <w:rPr>
                <w:rFonts w:hint="default" w:ascii="宋体" w:hAnsi="宋体" w:eastAsia="宋体" w:cs="Times New Roman"/>
                <w:color w:val="auto"/>
                <w:spacing w:val="12"/>
                <w:sz w:val="20"/>
                <w:szCs w:val="21"/>
                <w:highlight w:val="none"/>
              </w:rPr>
              <w:t>-</w:t>
            </w:r>
            <w:r>
              <w:rPr>
                <w:rFonts w:hint="eastAsia" w:ascii="宋体" w:hAnsi="宋体" w:eastAsia="宋体" w:cs="Times New Roman"/>
                <w:color w:val="auto"/>
                <w:spacing w:val="12"/>
                <w:sz w:val="20"/>
                <w:szCs w:val="21"/>
                <w:highlight w:val="none"/>
                <w:lang w:val="en-US" w:eastAsia="zh-CN"/>
              </w:rPr>
              <w:t>7</w:t>
            </w:r>
            <w:r>
              <w:rPr>
                <w:rFonts w:hint="default"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方案可操作性较差</w:t>
            </w:r>
          </w:p>
        </w:tc>
        <w:tc>
          <w:tcPr>
            <w:tcW w:w="752" w:type="pct"/>
            <w:noWrap w:val="0"/>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s="Times New Roman"/>
                <w:color w:val="auto"/>
                <w:spacing w:val="12"/>
                <w:sz w:val="20"/>
                <w:szCs w:val="21"/>
                <w:highlight w:val="none"/>
              </w:rPr>
            </w:pPr>
            <w:r>
              <w:rPr>
                <w:rFonts w:hint="default" w:ascii="宋体" w:hAnsi="宋体" w:eastAsia="宋体" w:cs="Times New Roman"/>
                <w:color w:val="auto"/>
                <w:spacing w:val="12"/>
                <w:sz w:val="20"/>
                <w:szCs w:val="21"/>
                <w:highlight w:val="none"/>
              </w:rPr>
              <w:t>1-</w:t>
            </w:r>
            <w:r>
              <w:rPr>
                <w:rFonts w:hint="eastAsia" w:ascii="宋体" w:hAnsi="宋体" w:eastAsia="宋体" w:cs="Times New Roman"/>
                <w:color w:val="auto"/>
                <w:spacing w:val="12"/>
                <w:sz w:val="20"/>
                <w:szCs w:val="21"/>
                <w:highlight w:val="none"/>
                <w:lang w:val="en-US" w:eastAsia="zh-CN"/>
              </w:rPr>
              <w:t>3</w:t>
            </w:r>
            <w:r>
              <w:rPr>
                <w:rFonts w:hint="default"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3</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项目实施进度计划保证措施</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10</w:t>
            </w:r>
            <w:r>
              <w:rPr>
                <w:rFonts w:hint="default"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项目进度计划科学、合理，保证措施完善、科学。</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项目进度计划较合理，保证措施较完善。</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3.01-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项目进度计划一般，保证措施一般。</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4</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项目质量保证措施</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10分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Times New Roman" w:hAnsi="Times New Roman" w:eastAsia="宋体" w:cs="Times New Roman"/>
                <w:color w:val="auto"/>
                <w:sz w:val="20"/>
                <w:szCs w:val="21"/>
                <w:highlight w:val="none"/>
              </w:rPr>
              <w:t>项目质量保证措施</w:t>
            </w:r>
            <w:r>
              <w:rPr>
                <w:rFonts w:hint="eastAsia" w:ascii="宋体" w:hAnsi="宋体" w:eastAsia="宋体" w:cs="Times New Roman"/>
                <w:color w:val="auto"/>
                <w:spacing w:val="12"/>
                <w:sz w:val="20"/>
                <w:szCs w:val="21"/>
                <w:highlight w:val="none"/>
              </w:rPr>
              <w:t>完善、科学、合理。</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Times New Roman" w:hAnsi="Times New Roman" w:eastAsia="宋体" w:cs="Times New Roman"/>
                <w:color w:val="auto"/>
                <w:sz w:val="20"/>
                <w:szCs w:val="21"/>
                <w:highlight w:val="none"/>
              </w:rPr>
              <w:t>项目质量保证措施较</w:t>
            </w:r>
            <w:r>
              <w:rPr>
                <w:rFonts w:hint="eastAsia" w:ascii="宋体" w:hAnsi="宋体" w:eastAsia="宋体" w:cs="Times New Roman"/>
                <w:color w:val="auto"/>
                <w:spacing w:val="12"/>
                <w:sz w:val="20"/>
                <w:szCs w:val="21"/>
                <w:highlight w:val="none"/>
              </w:rPr>
              <w:t>完善、较科学、较合理。</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3.01-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Times New Roman" w:hAnsi="Times New Roman" w:eastAsia="宋体" w:cs="Times New Roman"/>
                <w:color w:val="auto"/>
                <w:sz w:val="20"/>
                <w:szCs w:val="21"/>
                <w:highlight w:val="none"/>
              </w:rPr>
              <w:t>项目质量保证措施</w:t>
            </w:r>
            <w:r>
              <w:rPr>
                <w:rFonts w:hint="eastAsia" w:ascii="宋体" w:hAnsi="宋体" w:eastAsia="宋体" w:cs="Times New Roman"/>
                <w:color w:val="auto"/>
                <w:spacing w:val="12"/>
                <w:sz w:val="20"/>
                <w:szCs w:val="21"/>
                <w:highlight w:val="none"/>
              </w:rPr>
              <w:t>一般。</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5</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宋体" w:hAnsi="宋体" w:eastAsia="宋体" w:cs="Times New Roman"/>
                <w:color w:val="auto"/>
                <w:sz w:val="20"/>
                <w:szCs w:val="21"/>
                <w:highlight w:val="none"/>
              </w:rPr>
              <w:t xml:space="preserve"> 项目管理及保密措施</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w:t>
            </w:r>
            <w:r>
              <w:rPr>
                <w:rFonts w:hint="eastAsia" w:ascii="Times New Roman" w:hAnsi="Times New Roman" w:eastAsia="宋体" w:cs="Times New Roman"/>
                <w:color w:val="auto"/>
                <w:sz w:val="20"/>
                <w:szCs w:val="21"/>
                <w:highlight w:val="none"/>
                <w:lang w:val="en-US" w:eastAsia="zh-CN"/>
              </w:rPr>
              <w:t>0</w:t>
            </w:r>
            <w:r>
              <w:rPr>
                <w:rFonts w:hint="eastAsia"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项目管理及保密措施科学、完善可行，有针对性。</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w:t>
            </w:r>
            <w:r>
              <w:rPr>
                <w:rFonts w:hint="eastAsia" w:ascii="宋体" w:hAnsi="宋体" w:eastAsia="宋体" w:cs="Times New Roman"/>
                <w:color w:val="auto"/>
                <w:spacing w:val="12"/>
                <w:sz w:val="20"/>
                <w:szCs w:val="21"/>
                <w:highlight w:val="none"/>
                <w:lang w:val="en-US" w:eastAsia="zh-CN"/>
              </w:rPr>
              <w:t>0</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项目管理及保密措施较科学、较完善可行，能满足实际要求。</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3</w:t>
            </w:r>
            <w:r>
              <w:rPr>
                <w:rFonts w:hint="eastAsia" w:ascii="宋体" w:hAnsi="宋体" w:eastAsia="宋体" w:cs="Times New Roman"/>
                <w:color w:val="auto"/>
                <w:spacing w:val="12"/>
                <w:sz w:val="20"/>
                <w:szCs w:val="21"/>
                <w:highlight w:val="none"/>
              </w:rPr>
              <w:t>.01-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项目管理及保密措施一般。</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w:t>
            </w:r>
            <w:r>
              <w:rPr>
                <w:rFonts w:hint="eastAsia" w:ascii="宋体" w:hAnsi="宋体" w:eastAsia="宋体" w:cs="Times New Roman"/>
                <w:color w:val="auto"/>
                <w:spacing w:val="12"/>
                <w:sz w:val="20"/>
                <w:szCs w:val="21"/>
                <w:highlight w:val="none"/>
                <w:lang w:val="en-US" w:eastAsia="zh-CN"/>
              </w:rPr>
              <w:t>3</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6</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项目工作组配置组成情况</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10分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lang w:val="en-US" w:eastAsia="zh-CN"/>
              </w:rPr>
            </w:pPr>
            <w:r>
              <w:rPr>
                <w:rFonts w:hint="eastAsia" w:ascii="宋体" w:hAnsi="宋体" w:eastAsia="宋体" w:cs="Times New Roman"/>
                <w:color w:val="auto"/>
                <w:spacing w:val="12"/>
                <w:sz w:val="20"/>
                <w:szCs w:val="21"/>
                <w:highlight w:val="none"/>
              </w:rPr>
              <w:t>项目班子人员配备齐全、完善:项目负责人、技术负责人</w:t>
            </w:r>
            <w:r>
              <w:rPr>
                <w:rFonts w:hint="eastAsia" w:ascii="宋体" w:hAnsi="宋体" w:eastAsia="宋体" w:cs="Times New Roman"/>
                <w:color w:val="auto"/>
                <w:spacing w:val="12"/>
                <w:sz w:val="20"/>
                <w:szCs w:val="21"/>
                <w:highlight w:val="none"/>
                <w:lang w:val="en-US" w:eastAsia="zh-CN"/>
              </w:rPr>
              <w:t>(非同一人)2人</w:t>
            </w:r>
            <w:r>
              <w:rPr>
                <w:rFonts w:hint="eastAsia" w:ascii="宋体" w:hAnsi="宋体" w:eastAsia="宋体" w:cs="Times New Roman"/>
                <w:color w:val="auto"/>
                <w:spacing w:val="12"/>
                <w:sz w:val="20"/>
                <w:szCs w:val="21"/>
                <w:highlight w:val="none"/>
              </w:rPr>
              <w:t>为测绘类高级工程师</w:t>
            </w:r>
            <w:r>
              <w:rPr>
                <w:rFonts w:hint="eastAsia" w:ascii="宋体" w:hAnsi="宋体" w:eastAsia="宋体" w:cs="Times New Roman"/>
                <w:color w:val="auto"/>
                <w:spacing w:val="12"/>
                <w:sz w:val="20"/>
                <w:szCs w:val="21"/>
                <w:highlight w:val="none"/>
                <w:lang w:eastAsia="zh-CN"/>
              </w:rPr>
              <w:t>或</w:t>
            </w:r>
            <w:r>
              <w:rPr>
                <w:rFonts w:hint="eastAsia" w:ascii="宋体" w:hAnsi="宋体" w:eastAsia="宋体" w:cs="Times New Roman"/>
                <w:color w:val="auto"/>
                <w:spacing w:val="12"/>
                <w:sz w:val="20"/>
                <w:szCs w:val="21"/>
                <w:highlight w:val="none"/>
              </w:rPr>
              <w:t>注册测绘师，投入其他人员测绘专业</w:t>
            </w:r>
            <w:r>
              <w:rPr>
                <w:rFonts w:hint="eastAsia" w:ascii="宋体" w:hAnsi="宋体" w:eastAsia="宋体" w:cs="Times New Roman"/>
                <w:color w:val="auto"/>
                <w:spacing w:val="12"/>
                <w:sz w:val="20"/>
                <w:szCs w:val="21"/>
                <w:highlight w:val="none"/>
                <w:lang w:eastAsia="zh-CN"/>
              </w:rPr>
              <w:t>中级及以上</w:t>
            </w:r>
            <w:r>
              <w:rPr>
                <w:rFonts w:hint="eastAsia" w:ascii="宋体" w:hAnsi="宋体" w:eastAsia="宋体" w:cs="Times New Roman"/>
                <w:color w:val="auto"/>
                <w:spacing w:val="12"/>
                <w:sz w:val="20"/>
                <w:szCs w:val="21"/>
                <w:highlight w:val="none"/>
              </w:rPr>
              <w:t>职称</w:t>
            </w:r>
            <w:r>
              <w:rPr>
                <w:rFonts w:hint="eastAsia" w:ascii="宋体" w:hAnsi="宋体" w:eastAsia="宋体" w:cs="Times New Roman"/>
                <w:color w:val="auto"/>
                <w:spacing w:val="12"/>
                <w:sz w:val="20"/>
                <w:szCs w:val="21"/>
                <w:highlight w:val="none"/>
                <w:lang w:val="en-US" w:eastAsia="zh-CN"/>
              </w:rPr>
              <w:t>5</w:t>
            </w:r>
            <w:r>
              <w:rPr>
                <w:rFonts w:hint="eastAsia" w:ascii="宋体" w:hAnsi="宋体" w:eastAsia="宋体" w:cs="Times New Roman"/>
                <w:color w:val="auto"/>
                <w:spacing w:val="12"/>
                <w:sz w:val="20"/>
                <w:szCs w:val="21"/>
                <w:highlight w:val="none"/>
              </w:rPr>
              <w:t>人以上</w:t>
            </w:r>
            <w:r>
              <w:rPr>
                <w:rFonts w:hint="eastAsia" w:ascii="宋体" w:hAnsi="宋体" w:eastAsia="宋体" w:cs="Times New Roman"/>
                <w:color w:val="auto"/>
                <w:spacing w:val="12"/>
                <w:sz w:val="20"/>
                <w:szCs w:val="21"/>
                <w:highlight w:val="none"/>
                <w:lang w:eastAsia="zh-CN"/>
              </w:rPr>
              <w:t>（含</w:t>
            </w:r>
            <w:r>
              <w:rPr>
                <w:rFonts w:hint="eastAsia" w:ascii="宋体" w:hAnsi="宋体" w:eastAsia="宋体" w:cs="Times New Roman"/>
                <w:color w:val="auto"/>
                <w:spacing w:val="12"/>
                <w:sz w:val="20"/>
                <w:szCs w:val="21"/>
                <w:highlight w:val="none"/>
                <w:lang w:val="en-US" w:eastAsia="zh-CN"/>
              </w:rPr>
              <w:t>5人</w:t>
            </w:r>
            <w:r>
              <w:rPr>
                <w:rFonts w:hint="eastAsia" w:ascii="宋体" w:hAnsi="宋体" w:eastAsia="宋体" w:cs="Times New Roman"/>
                <w:color w:val="auto"/>
                <w:spacing w:val="12"/>
                <w:sz w:val="20"/>
                <w:szCs w:val="21"/>
                <w:highlight w:val="none"/>
                <w:lang w:eastAsia="zh-CN"/>
              </w:rPr>
              <w:t>）</w:t>
            </w:r>
            <w:r>
              <w:rPr>
                <w:rFonts w:hint="eastAsia" w:ascii="宋体" w:hAnsi="宋体" w:eastAsia="宋体" w:cs="Times New Roman"/>
                <w:color w:val="auto"/>
                <w:spacing w:val="12"/>
                <w:sz w:val="20"/>
                <w:szCs w:val="21"/>
                <w:highlight w:val="none"/>
                <w:lang w:val="en-US"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746" w:type="pct"/>
            <w:vMerge w:val="continue"/>
            <w:noWrap w:val="0"/>
            <w:vAlign w:val="bottom"/>
          </w:tcPr>
          <w:p>
            <w:pPr>
              <w:keepNext w:val="0"/>
              <w:keepLines w:val="0"/>
              <w:suppressLineNumbers w:val="0"/>
              <w:spacing w:before="0" w:beforeAutospacing="0" w:after="0" w:afterAutospacing="0" w:line="240" w:lineRule="auto"/>
              <w:ind w:left="0" w:right="0"/>
              <w:jc w:val="center"/>
              <w:rPr>
                <w:rFonts w:hint="eastAsia" w:ascii="宋体" w:hAnsi="宋体" w:eastAsia="宋体" w:cs="Times New Roman"/>
                <w:iCs/>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项目班子人员配备较齐全、较完善:项目负责人、技术负责人</w:t>
            </w:r>
            <w:r>
              <w:rPr>
                <w:rFonts w:hint="eastAsia" w:ascii="宋体" w:hAnsi="宋体" w:eastAsia="宋体" w:cs="Times New Roman"/>
                <w:color w:val="auto"/>
                <w:spacing w:val="12"/>
                <w:sz w:val="20"/>
                <w:szCs w:val="21"/>
                <w:highlight w:val="none"/>
                <w:lang w:val="en-US" w:eastAsia="zh-CN"/>
              </w:rPr>
              <w:t>(非同一人)其中1人</w:t>
            </w:r>
            <w:r>
              <w:rPr>
                <w:rFonts w:hint="eastAsia" w:ascii="宋体" w:hAnsi="宋体" w:eastAsia="宋体" w:cs="Times New Roman"/>
                <w:color w:val="auto"/>
                <w:spacing w:val="12"/>
                <w:sz w:val="20"/>
                <w:szCs w:val="21"/>
                <w:highlight w:val="none"/>
              </w:rPr>
              <w:t>为测绘类高级工程师</w:t>
            </w:r>
            <w:r>
              <w:rPr>
                <w:rFonts w:hint="eastAsia" w:ascii="宋体" w:hAnsi="宋体" w:eastAsia="宋体" w:cs="Times New Roman"/>
                <w:color w:val="auto"/>
                <w:spacing w:val="12"/>
                <w:sz w:val="20"/>
                <w:szCs w:val="21"/>
                <w:highlight w:val="none"/>
                <w:lang w:eastAsia="zh-CN"/>
              </w:rPr>
              <w:t>或</w:t>
            </w:r>
            <w:r>
              <w:rPr>
                <w:rFonts w:hint="eastAsia" w:ascii="宋体" w:hAnsi="宋体" w:eastAsia="宋体" w:cs="Times New Roman"/>
                <w:color w:val="auto"/>
                <w:spacing w:val="12"/>
                <w:sz w:val="20"/>
                <w:szCs w:val="21"/>
                <w:highlight w:val="none"/>
              </w:rPr>
              <w:t>注册测绘师，投入其他人员测绘专业</w:t>
            </w:r>
            <w:r>
              <w:rPr>
                <w:rFonts w:hint="eastAsia" w:ascii="宋体" w:hAnsi="宋体" w:eastAsia="宋体" w:cs="Times New Roman"/>
                <w:color w:val="auto"/>
                <w:spacing w:val="12"/>
                <w:sz w:val="20"/>
                <w:szCs w:val="21"/>
                <w:highlight w:val="none"/>
                <w:lang w:eastAsia="zh-CN"/>
              </w:rPr>
              <w:t>中级及以上</w:t>
            </w:r>
            <w:r>
              <w:rPr>
                <w:rFonts w:hint="eastAsia" w:ascii="宋体" w:hAnsi="宋体" w:eastAsia="宋体" w:cs="Times New Roman"/>
                <w:color w:val="auto"/>
                <w:spacing w:val="12"/>
                <w:sz w:val="20"/>
                <w:szCs w:val="21"/>
                <w:highlight w:val="none"/>
              </w:rPr>
              <w:t>职称</w:t>
            </w:r>
            <w:r>
              <w:rPr>
                <w:rFonts w:hint="eastAsia" w:ascii="宋体" w:hAnsi="宋体" w:eastAsia="宋体" w:cs="Times New Roman"/>
                <w:color w:val="auto"/>
                <w:spacing w:val="12"/>
                <w:sz w:val="20"/>
                <w:szCs w:val="21"/>
                <w:highlight w:val="none"/>
                <w:lang w:val="en-US" w:eastAsia="zh-CN"/>
              </w:rPr>
              <w:t>3</w:t>
            </w:r>
            <w:r>
              <w:rPr>
                <w:rFonts w:hint="eastAsia" w:ascii="宋体" w:hAnsi="宋体" w:eastAsia="宋体" w:cs="Times New Roman"/>
                <w:color w:val="auto"/>
                <w:spacing w:val="12"/>
                <w:sz w:val="20"/>
                <w:szCs w:val="21"/>
                <w:highlight w:val="none"/>
              </w:rPr>
              <w:t>人以上</w:t>
            </w:r>
            <w:r>
              <w:rPr>
                <w:rFonts w:hint="eastAsia" w:ascii="宋体" w:hAnsi="宋体" w:eastAsia="宋体" w:cs="Times New Roman"/>
                <w:color w:val="auto"/>
                <w:spacing w:val="12"/>
                <w:sz w:val="20"/>
                <w:szCs w:val="21"/>
                <w:highlight w:val="none"/>
                <w:lang w:eastAsia="zh-CN"/>
              </w:rPr>
              <w:t>（含</w:t>
            </w:r>
            <w:r>
              <w:rPr>
                <w:rFonts w:hint="eastAsia" w:ascii="宋体" w:hAnsi="宋体" w:eastAsia="宋体" w:cs="Times New Roman"/>
                <w:color w:val="auto"/>
                <w:spacing w:val="12"/>
                <w:sz w:val="20"/>
                <w:szCs w:val="21"/>
                <w:highlight w:val="none"/>
                <w:lang w:val="en-US" w:eastAsia="zh-CN"/>
              </w:rPr>
              <w:t>3人</w:t>
            </w:r>
            <w:r>
              <w:rPr>
                <w:rFonts w:hint="eastAsia" w:ascii="宋体" w:hAnsi="宋体" w:eastAsia="宋体" w:cs="Times New Roman"/>
                <w:color w:val="auto"/>
                <w:spacing w:val="12"/>
                <w:sz w:val="20"/>
                <w:szCs w:val="21"/>
                <w:highlight w:val="none"/>
                <w:lang w:eastAsia="zh-CN"/>
              </w:rPr>
              <w:t>）</w:t>
            </w:r>
            <w:r>
              <w:rPr>
                <w:rFonts w:hint="eastAsia" w:ascii="宋体" w:hAnsi="宋体" w:eastAsia="宋体" w:cs="Times New Roman"/>
                <w:color w:val="auto"/>
                <w:spacing w:val="12"/>
                <w:sz w:val="20"/>
                <w:szCs w:val="21"/>
                <w:highlight w:val="none"/>
                <w:lang w:val="en-US"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3.01-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746" w:type="pct"/>
            <w:vMerge w:val="continue"/>
            <w:noWrap w:val="0"/>
            <w:vAlign w:val="bottom"/>
          </w:tcPr>
          <w:p>
            <w:pPr>
              <w:keepNext w:val="0"/>
              <w:keepLines w:val="0"/>
              <w:suppressLineNumbers w:val="0"/>
              <w:spacing w:before="0" w:beforeAutospacing="0" w:after="0" w:afterAutospacing="0" w:line="240" w:lineRule="auto"/>
              <w:ind w:left="0" w:right="0"/>
              <w:jc w:val="center"/>
              <w:rPr>
                <w:rFonts w:hint="eastAsia" w:ascii="宋体" w:hAnsi="宋体" w:eastAsia="宋体" w:cs="Times New Roman"/>
                <w:iCs/>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lang w:eastAsia="zh-CN"/>
              </w:rPr>
            </w:pPr>
            <w:r>
              <w:rPr>
                <w:rFonts w:hint="eastAsia" w:ascii="宋体" w:hAnsi="宋体" w:eastAsia="宋体" w:cs="Times New Roman"/>
                <w:color w:val="auto"/>
                <w:spacing w:val="12"/>
                <w:sz w:val="20"/>
                <w:szCs w:val="21"/>
                <w:highlight w:val="none"/>
              </w:rPr>
              <w:t>项目班子人员配备较差、需进一步完善：技术负责人为测绘类高级工程师</w:t>
            </w:r>
            <w:r>
              <w:rPr>
                <w:rFonts w:hint="eastAsia" w:ascii="宋体" w:hAnsi="宋体" w:eastAsia="宋体" w:cs="Times New Roman"/>
                <w:color w:val="auto"/>
                <w:spacing w:val="12"/>
                <w:sz w:val="20"/>
                <w:szCs w:val="21"/>
                <w:highlight w:val="none"/>
                <w:lang w:eastAsia="zh-CN"/>
              </w:rPr>
              <w:t>或</w:t>
            </w:r>
            <w:r>
              <w:rPr>
                <w:rFonts w:hint="eastAsia" w:ascii="宋体" w:hAnsi="宋体" w:eastAsia="宋体" w:cs="Times New Roman"/>
                <w:color w:val="auto"/>
                <w:spacing w:val="12"/>
                <w:sz w:val="20"/>
                <w:szCs w:val="21"/>
                <w:highlight w:val="none"/>
              </w:rPr>
              <w:t>注册测绘师，投入其他人员测绘专业</w:t>
            </w:r>
            <w:r>
              <w:rPr>
                <w:rFonts w:hint="eastAsia" w:ascii="宋体" w:hAnsi="宋体" w:eastAsia="宋体" w:cs="Times New Roman"/>
                <w:color w:val="auto"/>
                <w:spacing w:val="12"/>
                <w:sz w:val="20"/>
                <w:szCs w:val="21"/>
                <w:highlight w:val="none"/>
                <w:lang w:eastAsia="zh-CN"/>
              </w:rPr>
              <w:t>中级</w:t>
            </w:r>
            <w:r>
              <w:rPr>
                <w:rFonts w:hint="eastAsia" w:ascii="宋体" w:hAnsi="宋体" w:eastAsia="宋体" w:cs="Times New Roman"/>
                <w:color w:val="auto"/>
                <w:spacing w:val="12"/>
                <w:sz w:val="20"/>
                <w:szCs w:val="21"/>
                <w:highlight w:val="none"/>
              </w:rPr>
              <w:t>职称3人以</w:t>
            </w:r>
            <w:r>
              <w:rPr>
                <w:rFonts w:hint="eastAsia" w:ascii="宋体" w:hAnsi="宋体" w:eastAsia="宋体" w:cs="Times New Roman"/>
                <w:color w:val="auto"/>
                <w:spacing w:val="12"/>
                <w:sz w:val="20"/>
                <w:szCs w:val="21"/>
                <w:highlight w:val="none"/>
                <w:lang w:eastAsia="zh-CN"/>
              </w:rPr>
              <w:t>下</w:t>
            </w:r>
            <w:r>
              <w:rPr>
                <w:rFonts w:hint="eastAsia" w:ascii="宋体" w:hAnsi="宋体" w:eastAsia="宋体" w:cs="Times New Roman"/>
                <w:color w:val="auto"/>
                <w:spacing w:val="12"/>
                <w:sz w:val="20"/>
                <w:szCs w:val="21"/>
                <w:highlight w:val="none"/>
                <w:lang w:val="en-US"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7</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业绩情况（20</w:t>
            </w:r>
            <w:r>
              <w:rPr>
                <w:rFonts w:hint="eastAsia" w:ascii="Times New Roman" w:hAnsi="Times New Roman" w:eastAsia="宋体" w:cs="Times New Roman"/>
                <w:color w:val="auto"/>
                <w:sz w:val="20"/>
                <w:szCs w:val="21"/>
                <w:highlight w:val="none"/>
                <w:lang w:val="en-US" w:eastAsia="zh-CN"/>
              </w:rPr>
              <w:t>22</w:t>
            </w:r>
            <w:r>
              <w:rPr>
                <w:rFonts w:hint="eastAsia" w:ascii="Times New Roman" w:hAnsi="Times New Roman" w:eastAsia="宋体" w:cs="Times New Roman"/>
                <w:color w:val="auto"/>
                <w:sz w:val="20"/>
                <w:szCs w:val="21"/>
                <w:highlight w:val="none"/>
              </w:rPr>
              <w:t>年1月至今）</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10分</w:t>
            </w:r>
          </w:p>
        </w:tc>
        <w:tc>
          <w:tcPr>
            <w:tcW w:w="2647" w:type="pct"/>
            <w:noWrap w:val="0"/>
            <w:vAlign w:val="center"/>
          </w:tcPr>
          <w:p>
            <w:pPr>
              <w:keepNext w:val="0"/>
              <w:keepLines w:val="0"/>
              <w:suppressLineNumbers w:val="0"/>
              <w:spacing w:before="0" w:beforeAutospacing="0" w:after="0" w:afterAutospacing="0" w:line="240" w:lineRule="auto"/>
              <w:ind w:left="0" w:right="0"/>
              <w:jc w:val="left"/>
              <w:rPr>
                <w:rFonts w:hint="eastAsia" w:ascii="宋体" w:hAnsi="宋体" w:eastAsia="宋体" w:cs="Times New Roman"/>
                <w:color w:val="auto"/>
                <w:spacing w:val="12"/>
                <w:sz w:val="20"/>
                <w:szCs w:val="21"/>
                <w:highlight w:val="none"/>
                <w:lang w:eastAsia="zh-CN"/>
              </w:rPr>
            </w:pPr>
            <w:r>
              <w:rPr>
                <w:rFonts w:hint="eastAsia" w:ascii="宋体" w:hAnsi="宋体" w:eastAsia="宋体" w:cs="Times New Roman"/>
                <w:color w:val="auto"/>
                <w:spacing w:val="12"/>
                <w:sz w:val="20"/>
                <w:szCs w:val="21"/>
                <w:highlight w:val="none"/>
                <w:lang w:val="en-US" w:eastAsia="zh-CN"/>
              </w:rPr>
              <w:t>2022年1月1日至今</w:t>
            </w:r>
            <w:r>
              <w:rPr>
                <w:rFonts w:hint="eastAsia" w:ascii="宋体" w:hAnsi="宋体" w:eastAsia="宋体" w:cs="Times New Roman"/>
                <w:color w:val="auto"/>
                <w:spacing w:val="12"/>
                <w:sz w:val="20"/>
                <w:szCs w:val="21"/>
                <w:highlight w:val="none"/>
              </w:rPr>
              <w:t>承担过一个同类</w:t>
            </w:r>
            <w:r>
              <w:rPr>
                <w:rFonts w:hint="eastAsia" w:ascii="宋体" w:hAnsi="宋体" w:eastAsia="宋体" w:cs="Times New Roman"/>
                <w:color w:val="auto"/>
                <w:spacing w:val="12"/>
                <w:sz w:val="20"/>
                <w:szCs w:val="21"/>
                <w:highlight w:val="none"/>
                <w:lang w:eastAsia="zh-CN"/>
              </w:rPr>
              <w:t>不动产测绘</w:t>
            </w:r>
            <w:r>
              <w:rPr>
                <w:rFonts w:hint="eastAsia" w:ascii="宋体" w:hAnsi="宋体" w:eastAsia="宋体" w:cs="Times New Roman"/>
                <w:color w:val="auto"/>
                <w:spacing w:val="12"/>
                <w:sz w:val="20"/>
                <w:szCs w:val="21"/>
                <w:highlight w:val="none"/>
              </w:rPr>
              <w:t>项目得</w:t>
            </w:r>
            <w:r>
              <w:rPr>
                <w:rFonts w:hint="eastAsia" w:ascii="宋体" w:hAnsi="宋体" w:eastAsia="宋体" w:cs="Times New Roman"/>
                <w:color w:val="auto"/>
                <w:spacing w:val="12"/>
                <w:sz w:val="20"/>
                <w:szCs w:val="21"/>
                <w:highlight w:val="none"/>
                <w:lang w:val="en-US" w:eastAsia="zh-CN"/>
              </w:rPr>
              <w:t>2</w:t>
            </w:r>
            <w:r>
              <w:rPr>
                <w:rFonts w:hint="eastAsia" w:ascii="宋体" w:hAnsi="宋体" w:eastAsia="宋体" w:cs="Times New Roman"/>
                <w:color w:val="auto"/>
                <w:spacing w:val="12"/>
                <w:sz w:val="20"/>
                <w:szCs w:val="21"/>
                <w:highlight w:val="none"/>
              </w:rPr>
              <w:t>分，本项最高得4分；</w:t>
            </w:r>
            <w:r>
              <w:rPr>
                <w:rFonts w:hint="eastAsia" w:ascii="宋体" w:hAnsi="宋体" w:eastAsia="宋体" w:cs="Times New Roman"/>
                <w:color w:val="auto"/>
                <w:spacing w:val="12"/>
                <w:sz w:val="20"/>
                <w:szCs w:val="21"/>
                <w:highlight w:val="none"/>
                <w:lang w:eastAsia="zh-CN"/>
              </w:rPr>
              <w:t>（</w:t>
            </w:r>
            <w:r>
              <w:rPr>
                <w:rFonts w:hint="eastAsia" w:ascii="宋体" w:hAnsi="宋体" w:eastAsia="宋体" w:cs="Times New Roman"/>
                <w:color w:val="auto"/>
                <w:spacing w:val="12"/>
                <w:sz w:val="20"/>
                <w:szCs w:val="21"/>
                <w:highlight w:val="none"/>
                <w:lang w:val="en-US" w:eastAsia="zh-CN"/>
              </w:rPr>
              <w:t>以合同签订日期为准，提供合同复印件并加盖公章</w:t>
            </w:r>
            <w:r>
              <w:rPr>
                <w:rFonts w:hint="eastAsia" w:ascii="宋体" w:hAnsi="宋体" w:eastAsia="宋体" w:cs="Times New Roman"/>
                <w:color w:val="auto"/>
                <w:spacing w:val="12"/>
                <w:sz w:val="20"/>
                <w:szCs w:val="21"/>
                <w:highlight w:val="none"/>
                <w:lang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0-</w:t>
            </w:r>
            <w:r>
              <w:rPr>
                <w:rFonts w:hint="eastAsia" w:ascii="宋体" w:hAnsi="宋体" w:eastAsia="宋体" w:cs="Times New Roman"/>
                <w:color w:val="auto"/>
                <w:spacing w:val="12"/>
                <w:sz w:val="20"/>
                <w:szCs w:val="21"/>
                <w:highlight w:val="none"/>
                <w:lang w:val="en-US" w:eastAsia="zh-CN"/>
              </w:rPr>
              <w:t>4</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spacing w:before="0" w:beforeAutospacing="0" w:after="0" w:afterAutospacing="0" w:line="240" w:lineRule="auto"/>
              <w:ind w:left="0" w:right="0"/>
              <w:jc w:val="left"/>
              <w:rPr>
                <w:rFonts w:hint="eastAsia" w:ascii="宋体" w:hAnsi="宋体" w:eastAsia="宋体" w:cs="Times New Roman"/>
                <w:color w:val="auto"/>
                <w:spacing w:val="12"/>
                <w:sz w:val="20"/>
                <w:szCs w:val="21"/>
                <w:highlight w:val="none"/>
                <w:lang w:eastAsia="zh-CN"/>
              </w:rPr>
            </w:pPr>
            <w:r>
              <w:rPr>
                <w:rFonts w:hint="eastAsia" w:ascii="宋体" w:hAnsi="宋体" w:eastAsia="宋体" w:cs="Times New Roman"/>
                <w:color w:val="auto"/>
                <w:spacing w:val="12"/>
                <w:sz w:val="20"/>
                <w:szCs w:val="21"/>
                <w:highlight w:val="none"/>
                <w:lang w:val="en-US" w:eastAsia="zh-CN"/>
              </w:rPr>
              <w:t>2022年1月1日至今</w:t>
            </w:r>
            <w:r>
              <w:rPr>
                <w:rFonts w:hint="eastAsia" w:ascii="宋体" w:hAnsi="宋体" w:eastAsia="宋体" w:cs="Times New Roman"/>
                <w:color w:val="auto"/>
                <w:spacing w:val="12"/>
                <w:sz w:val="20"/>
                <w:szCs w:val="21"/>
                <w:highlight w:val="none"/>
              </w:rPr>
              <w:t>同类土地确权调查</w:t>
            </w:r>
            <w:r>
              <w:rPr>
                <w:rFonts w:hint="eastAsia" w:ascii="宋体" w:hAnsi="宋体" w:eastAsia="宋体" w:cs="Times New Roman"/>
                <w:color w:val="auto"/>
                <w:spacing w:val="12"/>
                <w:sz w:val="20"/>
                <w:szCs w:val="21"/>
                <w:highlight w:val="none"/>
                <w:lang w:eastAsia="zh-CN"/>
              </w:rPr>
              <w:t>、不动产测绘</w:t>
            </w:r>
            <w:r>
              <w:rPr>
                <w:rFonts w:hint="eastAsia" w:ascii="宋体" w:hAnsi="宋体" w:eastAsia="宋体" w:cs="Times New Roman"/>
                <w:color w:val="auto"/>
                <w:spacing w:val="12"/>
                <w:sz w:val="20"/>
                <w:szCs w:val="21"/>
                <w:highlight w:val="none"/>
              </w:rPr>
              <w:t>项目获得厅局级及以上奖项的，每有一项得2分，最高得6分。</w:t>
            </w:r>
            <w:r>
              <w:rPr>
                <w:rFonts w:hint="eastAsia" w:ascii="宋体" w:hAnsi="宋体" w:eastAsia="宋体" w:cs="Times New Roman"/>
                <w:color w:val="auto"/>
                <w:spacing w:val="12"/>
                <w:sz w:val="20"/>
                <w:szCs w:val="21"/>
                <w:highlight w:val="none"/>
                <w:lang w:eastAsia="zh-CN"/>
              </w:rPr>
              <w:t>（</w:t>
            </w:r>
            <w:r>
              <w:rPr>
                <w:rFonts w:hint="eastAsia" w:ascii="宋体" w:hAnsi="宋体" w:eastAsia="宋体" w:cs="Times New Roman"/>
                <w:color w:val="auto"/>
                <w:spacing w:val="12"/>
                <w:sz w:val="20"/>
                <w:szCs w:val="21"/>
                <w:highlight w:val="none"/>
                <w:lang w:val="en-US" w:eastAsia="zh-CN"/>
              </w:rPr>
              <w:t>以证书日期为准，提供获奖证书复印件加盖公章</w:t>
            </w:r>
            <w:r>
              <w:rPr>
                <w:rFonts w:hint="eastAsia" w:ascii="宋体" w:hAnsi="宋体" w:eastAsia="宋体" w:cs="Times New Roman"/>
                <w:color w:val="auto"/>
                <w:spacing w:val="12"/>
                <w:sz w:val="20"/>
                <w:szCs w:val="21"/>
                <w:highlight w:val="none"/>
                <w:lang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0-6分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lang w:eastAsia="zh-CN"/>
              </w:rPr>
            </w:pPr>
            <w:r>
              <w:rPr>
                <w:rFonts w:hint="eastAsia" w:ascii="Times New Roman" w:hAnsi="Times New Roman" w:eastAsia="宋体" w:cs="Times New Roman"/>
                <w:color w:val="auto"/>
                <w:sz w:val="20"/>
                <w:szCs w:val="21"/>
                <w:highlight w:val="none"/>
                <w:lang w:val="en-US" w:eastAsia="zh-CN"/>
              </w:rPr>
              <w:t>8</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服务承诺</w:t>
            </w:r>
            <w:r>
              <w:rPr>
                <w:rFonts w:hint="eastAsia" w:ascii="Times New Roman" w:hAnsi="Times New Roman" w:eastAsia="宋体" w:cs="Times New Roman"/>
                <w:color w:val="auto"/>
                <w:sz w:val="20"/>
                <w:szCs w:val="21"/>
                <w:highlight w:val="none"/>
              </w:rPr>
              <w:t>计划</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lang w:val="en-US" w:eastAsia="zh-CN"/>
              </w:rPr>
              <w:t>10</w:t>
            </w:r>
            <w:r>
              <w:rPr>
                <w:rFonts w:hint="default"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服务承诺计划全面、具体、针对性强</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rightChars="0"/>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服务承诺计划基本完整，但针对性一般</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rightChars="0"/>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3.01-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服务承诺计划有明显的欠缺，针对性较差</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rightChars="0"/>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1-3分</w:t>
            </w:r>
          </w:p>
        </w:tc>
      </w:tr>
    </w:tbl>
    <w:p>
      <w:pPr>
        <w:rPr>
          <w:rFonts w:ascii="Times New Roman" w:hAnsi="Times New Roman"/>
          <w:color w:val="auto"/>
          <w:highlight w:val="none"/>
        </w:rPr>
      </w:pPr>
    </w:p>
    <w:p>
      <w:pPr>
        <w:rPr>
          <w:rFonts w:hint="eastAsia" w:ascii="方正小标宋_GBK" w:hAnsi="方正小标宋_GBK" w:eastAsia="方正小标宋_GBK" w:cs="方正小标宋_GBK"/>
          <w:color w:val="auto"/>
          <w:sz w:val="44"/>
          <w:szCs w:val="44"/>
          <w:highlight w:val="none"/>
        </w:rPr>
      </w:pPr>
      <w:bookmarkStart w:id="14" w:name="_Toc257663478"/>
      <w:bookmarkStart w:id="15" w:name="_Toc261847581"/>
      <w:bookmarkStart w:id="16" w:name="_Toc394392511"/>
      <w:r>
        <w:rPr>
          <w:rFonts w:hint="eastAsia" w:ascii="方正小标宋_GBK" w:hAnsi="方正小标宋_GBK" w:eastAsia="方正小标宋_GBK" w:cs="方正小标宋_GBK"/>
          <w:color w:val="auto"/>
          <w:sz w:val="44"/>
          <w:szCs w:val="44"/>
          <w:highlight w:val="none"/>
        </w:rPr>
        <w:br w:type="page"/>
      </w:r>
    </w:p>
    <w:p>
      <w:pPr>
        <w:spacing w:line="360" w:lineRule="auto"/>
        <w:ind w:firstLine="1760" w:firstLineChars="400"/>
        <w:outlineLvl w:val="0"/>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第三章  内容及技术要求</w:t>
      </w:r>
    </w:p>
    <w:bookmarkEnd w:id="14"/>
    <w:bookmarkEnd w:id="15"/>
    <w:bookmarkEnd w:id="16"/>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一、采购内容项目概况与范围</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项目名称</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eastAsia="仿宋_GB2312"/>
          <w:color w:val="auto"/>
          <w:highlight w:val="none"/>
          <w:lang w:val="en-US" w:eastAsia="zh-CN"/>
        </w:rPr>
      </w:pPr>
      <w:r>
        <w:rPr>
          <w:rFonts w:hint="eastAsia" w:ascii="仿宋_GB2312" w:hAnsi="仿宋_GB2312" w:eastAsia="仿宋_GB2312" w:cs="仿宋_GB2312"/>
          <w:snapToGrid/>
          <w:color w:val="auto"/>
          <w:spacing w:val="0"/>
          <w:position w:val="0"/>
          <w:sz w:val="32"/>
          <w:szCs w:val="32"/>
          <w:highlight w:val="none"/>
        </w:rPr>
        <w:t>石家庄机场二期改扩建工程建筑物</w:t>
      </w:r>
      <w:r>
        <w:rPr>
          <w:rFonts w:hint="eastAsia" w:ascii="仿宋_GB2312" w:hAnsi="仿宋_GB2312" w:eastAsia="仿宋_GB2312" w:cs="仿宋_GB2312"/>
          <w:snapToGrid/>
          <w:color w:val="auto"/>
          <w:spacing w:val="0"/>
          <w:position w:val="0"/>
          <w:sz w:val="32"/>
          <w:szCs w:val="32"/>
          <w:highlight w:val="none"/>
          <w:lang w:eastAsia="zh-CN"/>
        </w:rPr>
        <w:t>成果</w:t>
      </w:r>
      <w:r>
        <w:rPr>
          <w:rFonts w:hint="eastAsia" w:ascii="仿宋_GB2312" w:hAnsi="仿宋_GB2312" w:eastAsia="仿宋_GB2312" w:cs="仿宋_GB2312"/>
          <w:snapToGrid/>
          <w:color w:val="auto"/>
          <w:spacing w:val="0"/>
          <w:position w:val="0"/>
          <w:sz w:val="32"/>
          <w:szCs w:val="32"/>
          <w:highlight w:val="none"/>
        </w:rPr>
        <w:t>测绘</w:t>
      </w:r>
      <w:r>
        <w:rPr>
          <w:rFonts w:hint="eastAsia" w:ascii="仿宋_GB2312" w:hAnsi="仿宋_GB2312" w:eastAsia="仿宋_GB2312" w:cs="仿宋_GB2312"/>
          <w:snapToGrid/>
          <w:color w:val="auto"/>
          <w:spacing w:val="0"/>
          <w:position w:val="0"/>
          <w:sz w:val="32"/>
          <w:szCs w:val="32"/>
          <w:highlight w:val="none"/>
          <w:lang w:val="en-US" w:eastAsia="zh-CN"/>
        </w:rPr>
        <w:t>项目</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项目概况</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color w:val="auto"/>
          <w:highlight w:val="none"/>
          <w:lang w:val="en-US" w:eastAsia="zh-CN"/>
        </w:rPr>
      </w:pPr>
      <w:r>
        <w:rPr>
          <w:rFonts w:hint="eastAsia" w:ascii="仿宋_GB2312" w:hAnsi="仿宋_GB2312" w:eastAsia="仿宋_GB2312" w:cs="仿宋_GB2312"/>
          <w:snapToGrid/>
          <w:color w:val="auto"/>
          <w:spacing w:val="0"/>
          <w:position w:val="0"/>
          <w:sz w:val="32"/>
          <w:szCs w:val="32"/>
          <w:highlight w:val="none"/>
        </w:rPr>
        <w:t>对石家庄机场二期改扩建工程建筑物开展</w:t>
      </w:r>
      <w:r>
        <w:rPr>
          <w:rFonts w:hint="eastAsia" w:ascii="仿宋_GB2312" w:hAnsi="仿宋_GB2312" w:eastAsia="仿宋_GB2312" w:cs="仿宋_GB2312"/>
          <w:snapToGrid/>
          <w:color w:val="auto"/>
          <w:spacing w:val="0"/>
          <w:position w:val="0"/>
          <w:sz w:val="32"/>
          <w:szCs w:val="32"/>
          <w:highlight w:val="none"/>
          <w:lang w:eastAsia="zh-CN"/>
        </w:rPr>
        <w:t>成果</w:t>
      </w:r>
      <w:r>
        <w:rPr>
          <w:rFonts w:hint="eastAsia" w:ascii="仿宋_GB2312" w:hAnsi="仿宋_GB2312" w:eastAsia="仿宋_GB2312" w:cs="仿宋_GB2312"/>
          <w:snapToGrid/>
          <w:color w:val="auto"/>
          <w:spacing w:val="0"/>
          <w:position w:val="0"/>
          <w:sz w:val="32"/>
          <w:szCs w:val="32"/>
          <w:highlight w:val="none"/>
        </w:rPr>
        <w:t>测绘</w:t>
      </w:r>
      <w:r>
        <w:rPr>
          <w:rFonts w:hint="eastAsia" w:ascii="仿宋_GB2312" w:hAnsi="仿宋_GB2312" w:eastAsia="仿宋_GB2312" w:cs="仿宋_GB2312"/>
          <w:snapToGrid/>
          <w:color w:val="auto"/>
          <w:spacing w:val="0"/>
          <w:position w:val="0"/>
          <w:sz w:val="32"/>
          <w:szCs w:val="32"/>
          <w:highlight w:val="none"/>
          <w:lang w:val="en-US" w:eastAsia="zh-CN"/>
        </w:rPr>
        <w:t>工作</w:t>
      </w:r>
      <w:r>
        <w:rPr>
          <w:rFonts w:hint="eastAsia" w:ascii="仿宋_GB2312" w:hAnsi="仿宋_GB2312" w:eastAsia="仿宋_GB2312" w:cs="仿宋_GB2312"/>
          <w:snapToGrid/>
          <w:color w:val="auto"/>
          <w:spacing w:val="0"/>
          <w:position w:val="0"/>
          <w:sz w:val="32"/>
          <w:szCs w:val="32"/>
          <w:highlight w:val="none"/>
        </w:rPr>
        <w:t>，依据行业、地方法规标准出具</w:t>
      </w:r>
      <w:r>
        <w:rPr>
          <w:rFonts w:hint="eastAsia" w:ascii="仿宋_GB2312" w:hAnsi="仿宋_GB2312" w:eastAsia="仿宋_GB2312" w:cs="仿宋_GB2312"/>
          <w:snapToGrid/>
          <w:color w:val="auto"/>
          <w:spacing w:val="0"/>
          <w:position w:val="0"/>
          <w:sz w:val="32"/>
          <w:szCs w:val="32"/>
          <w:highlight w:val="none"/>
          <w:lang w:val="en-US" w:eastAsia="zh-CN"/>
        </w:rPr>
        <w:t>测绘</w:t>
      </w:r>
      <w:r>
        <w:rPr>
          <w:rFonts w:hint="eastAsia" w:ascii="仿宋_GB2312" w:hAnsi="仿宋_GB2312" w:eastAsia="仿宋_GB2312" w:cs="仿宋_GB2312"/>
          <w:snapToGrid/>
          <w:color w:val="auto"/>
          <w:spacing w:val="0"/>
          <w:position w:val="0"/>
          <w:sz w:val="32"/>
          <w:szCs w:val="32"/>
          <w:highlight w:val="none"/>
        </w:rPr>
        <w:t>报告，</w:t>
      </w:r>
      <w:r>
        <w:rPr>
          <w:rFonts w:hint="eastAsia" w:ascii="仿宋_GB2312" w:hAnsi="仿宋_GB2312" w:eastAsia="仿宋_GB2312" w:cs="仿宋_GB2312"/>
          <w:snapToGrid/>
          <w:color w:val="auto"/>
          <w:spacing w:val="0"/>
          <w:position w:val="0"/>
          <w:sz w:val="32"/>
          <w:szCs w:val="32"/>
          <w:highlight w:val="none"/>
          <w:lang w:val="en-US" w:eastAsia="zh-CN"/>
        </w:rPr>
        <w:t>石家庄机场</w:t>
      </w:r>
      <w:r>
        <w:rPr>
          <w:rFonts w:hint="eastAsia" w:ascii="仿宋_GB2312" w:hAnsi="仿宋_GB2312" w:eastAsia="仿宋_GB2312" w:cs="仿宋_GB2312"/>
          <w:snapToGrid/>
          <w:color w:val="auto"/>
          <w:spacing w:val="0"/>
          <w:position w:val="0"/>
          <w:sz w:val="32"/>
          <w:szCs w:val="32"/>
          <w:highlight w:val="none"/>
        </w:rPr>
        <w:t>二期改扩建工程建筑物包括信息楼、T2航站楼、货运站、灯光站等</w:t>
      </w:r>
      <w:r>
        <w:rPr>
          <w:rFonts w:hint="eastAsia" w:ascii="仿宋_GB2312" w:hAnsi="仿宋_GB2312" w:eastAsia="仿宋_GB2312" w:cs="仿宋_GB2312"/>
          <w:snapToGrid/>
          <w:color w:val="auto"/>
          <w:spacing w:val="0"/>
          <w:position w:val="0"/>
          <w:sz w:val="32"/>
          <w:szCs w:val="32"/>
          <w:highlight w:val="none"/>
          <w:lang w:val="en-US" w:eastAsia="zh-CN"/>
        </w:rPr>
        <w:t>26</w:t>
      </w:r>
      <w:r>
        <w:rPr>
          <w:rFonts w:hint="eastAsia" w:ascii="仿宋_GB2312" w:hAnsi="仿宋_GB2312" w:eastAsia="仿宋_GB2312" w:cs="仿宋_GB2312"/>
          <w:snapToGrid/>
          <w:color w:val="auto"/>
          <w:spacing w:val="0"/>
          <w:position w:val="0"/>
          <w:sz w:val="32"/>
          <w:szCs w:val="32"/>
          <w:highlight w:val="none"/>
        </w:rPr>
        <w:t>个建筑物，合计约2</w:t>
      </w:r>
      <w:r>
        <w:rPr>
          <w:rFonts w:hint="eastAsia" w:ascii="仿宋_GB2312" w:hAnsi="仿宋_GB2312" w:eastAsia="仿宋_GB2312" w:cs="仿宋_GB2312"/>
          <w:snapToGrid/>
          <w:color w:val="auto"/>
          <w:spacing w:val="0"/>
          <w:position w:val="0"/>
          <w:sz w:val="32"/>
          <w:szCs w:val="32"/>
          <w:highlight w:val="none"/>
          <w:lang w:val="en-US" w:eastAsia="zh-CN"/>
        </w:rPr>
        <w:t>3</w:t>
      </w:r>
      <w:r>
        <w:rPr>
          <w:rFonts w:hint="eastAsia" w:ascii="仿宋_GB2312" w:hAnsi="仿宋_GB2312" w:eastAsia="仿宋_GB2312" w:cs="仿宋_GB2312"/>
          <w:snapToGrid/>
          <w:color w:val="auto"/>
          <w:spacing w:val="0"/>
          <w:position w:val="0"/>
          <w:sz w:val="32"/>
          <w:szCs w:val="32"/>
          <w:highlight w:val="none"/>
        </w:rPr>
        <w:t>万平米。</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（三）谈判范围</w:t>
      </w:r>
    </w:p>
    <w:p>
      <w:pPr>
        <w:pStyle w:val="2"/>
        <w:rPr>
          <w:rFonts w:hint="default"/>
          <w:color w:val="auto"/>
          <w:highlight w:val="none"/>
          <w:lang w:val="en-US" w:eastAsia="zh-CN"/>
        </w:rPr>
      </w:pPr>
      <w:r>
        <w:rPr>
          <w:rFonts w:hint="eastAsia"/>
          <w:color w:val="auto"/>
          <w:highlight w:val="none"/>
          <w:lang w:val="en-US" w:eastAsia="zh-CN"/>
        </w:rPr>
        <w:t>对以下建筑物完成成果测绘，出具有效合格的测绘成果，协助河北机场管理集团完成不动产证办理相关工作，并取得不动产证。</w:t>
      </w:r>
    </w:p>
    <w:tbl>
      <w:tblPr>
        <w:tblStyle w:val="9"/>
        <w:tblW w:w="449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42"/>
        <w:gridCol w:w="4588"/>
        <w:gridCol w:w="2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16" w:hRule="atLeast"/>
          <w:tblHeader/>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仿宋_GB2312" w:eastAsia="仿宋_GB2312" w:cs="仿宋_GB2312"/>
                <w:b w:val="0"/>
                <w:bCs w:val="0"/>
                <w:i w:val="0"/>
                <w:iCs w:val="0"/>
                <w:color w:val="auto"/>
                <w:sz w:val="32"/>
                <w:szCs w:val="32"/>
                <w:highlight w:val="none"/>
                <w:u w:val="none"/>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序号</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仿宋_GB2312" w:eastAsia="仿宋_GB2312" w:cs="仿宋_GB2312"/>
                <w:b w:val="0"/>
                <w:bCs w:val="0"/>
                <w:i w:val="0"/>
                <w:iCs w:val="0"/>
                <w:color w:val="auto"/>
                <w:sz w:val="32"/>
                <w:szCs w:val="32"/>
                <w:highlight w:val="none"/>
                <w:u w:val="none"/>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建筑物名称</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仿宋_GB2312" w:eastAsia="仿宋_GB2312" w:cs="仿宋_GB2312"/>
                <w:b w:val="0"/>
                <w:bCs w:val="0"/>
                <w:i w:val="0"/>
                <w:iCs w:val="0"/>
                <w:color w:val="auto"/>
                <w:sz w:val="32"/>
                <w:szCs w:val="32"/>
                <w:highlight w:val="none"/>
                <w:u w:val="none"/>
              </w:rPr>
            </w:pPr>
            <w:r>
              <w:rPr>
                <w:rFonts w:hint="eastAsia" w:ascii="仿宋_GB2312" w:hAnsi="仿宋_GB2312" w:eastAsia="仿宋_GB2312" w:cs="仿宋_GB2312"/>
                <w:b w:val="0"/>
                <w:bCs w:val="0"/>
                <w:i w:val="0"/>
                <w:iCs w:val="0"/>
                <w:color w:val="auto"/>
                <w:kern w:val="0"/>
                <w:sz w:val="32"/>
                <w:szCs w:val="32"/>
                <w:highlight w:val="none"/>
                <w:u w:val="none"/>
                <w:lang w:val="en-US" w:eastAsia="zh-CN" w:bidi="ar"/>
              </w:rPr>
              <w:t>建筑面积（㎡）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货运站消防执勤点</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1298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安检办公与急救中心</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8825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3</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w:t>
            </w:r>
            <w:r>
              <w:rPr>
                <w:rStyle w:val="16"/>
                <w:rFonts w:hAnsi="等线"/>
                <w:color w:val="auto"/>
                <w:highlight w:val="none"/>
                <w:lang w:val="en-US" w:eastAsia="zh-CN" w:bidi="ar"/>
              </w:rPr>
              <w:t>号通道口</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4</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w:t>
            </w:r>
            <w:r>
              <w:rPr>
                <w:rStyle w:val="16"/>
                <w:rFonts w:hAnsi="等线"/>
                <w:color w:val="auto"/>
                <w:highlight w:val="none"/>
                <w:lang w:val="en-US" w:eastAsia="zh-CN" w:bidi="ar"/>
              </w:rPr>
              <w:t>号通道口</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2号航站楼</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153939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6</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信息中心办公楼</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23349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7</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国际货运站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8199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8</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国内货运站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12348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9</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货运站门卫室</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10</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熏蒸室</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11</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特运库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12</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海关查验扣留物品库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13</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提货库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14</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南区能源中心</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15</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35KV</w:t>
            </w:r>
            <w:r>
              <w:rPr>
                <w:rStyle w:val="16"/>
                <w:rFonts w:hAnsi="等线"/>
                <w:color w:val="auto"/>
                <w:highlight w:val="none"/>
                <w:lang w:val="en-US" w:eastAsia="zh-CN" w:bidi="ar"/>
              </w:rPr>
              <w:t>中心变电站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16</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北区供水站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17</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北动力中心</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18</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垃圾转运站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19</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污水提升泵房</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20</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飞行区1#特种车库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1499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21</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货运区综合楼</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7400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22</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北灯光变电站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16"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23</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2号航站楼停车场综合服务用房</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372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24</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飞行区特种车库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844.17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25</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飞行区2#特种车库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1491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26</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飞行区3#特种车库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sz w:val="32"/>
                <w:szCs w:val="32"/>
                <w:highlight w:val="none"/>
                <w:u w:val="none"/>
              </w:rPr>
            </w:pPr>
            <w:r>
              <w:rPr>
                <w:rFonts w:hint="eastAsia" w:ascii="仿宋_GB2312" w:hAnsi="等线" w:eastAsia="仿宋_GB2312" w:cs="仿宋_GB2312"/>
                <w:i w:val="0"/>
                <w:iCs w:val="0"/>
                <w:color w:val="auto"/>
                <w:kern w:val="0"/>
                <w:sz w:val="32"/>
                <w:szCs w:val="32"/>
                <w:highlight w:val="none"/>
                <w:u w:val="none"/>
                <w:lang w:val="en-US" w:eastAsia="zh-CN" w:bidi="ar"/>
              </w:rPr>
              <w:t>578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353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auto"/>
                <w:kern w:val="0"/>
                <w:sz w:val="32"/>
                <w:szCs w:val="32"/>
                <w:highlight w:val="none"/>
                <w:u w:val="none"/>
                <w:lang w:val="en-US" w:eastAsia="zh-CN" w:bidi="ar"/>
              </w:rPr>
            </w:pPr>
            <w:r>
              <w:rPr>
                <w:rFonts w:hint="eastAsia" w:ascii="仿宋_GB2312" w:hAnsi="等线" w:eastAsia="仿宋_GB2312" w:cs="仿宋_GB2312"/>
                <w:i w:val="0"/>
                <w:iCs w:val="0"/>
                <w:color w:val="auto"/>
                <w:kern w:val="0"/>
                <w:sz w:val="32"/>
                <w:szCs w:val="32"/>
                <w:highlight w:val="none"/>
                <w:u w:val="none"/>
                <w:lang w:val="en-US" w:eastAsia="zh-CN" w:bidi="ar"/>
              </w:rPr>
              <w:t>合计</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default" w:ascii="仿宋_GB2312" w:hAnsi="等线" w:eastAsia="仿宋_GB2312" w:cs="仿宋_GB2312"/>
                <w:i w:val="0"/>
                <w:iCs w:val="0"/>
                <w:color w:val="auto"/>
                <w:kern w:val="0"/>
                <w:sz w:val="32"/>
                <w:szCs w:val="32"/>
                <w:highlight w:val="none"/>
                <w:u w:val="none"/>
                <w:lang w:val="en-US" w:eastAsia="zh-CN" w:bidi="ar"/>
              </w:rPr>
            </w:pPr>
            <w:r>
              <w:rPr>
                <w:rFonts w:hint="eastAsia" w:ascii="仿宋_GB2312" w:hAnsi="等线" w:eastAsia="仿宋_GB2312" w:cs="仿宋_GB2312"/>
                <w:i w:val="0"/>
                <w:iCs w:val="0"/>
                <w:color w:val="auto"/>
                <w:kern w:val="0"/>
                <w:sz w:val="32"/>
                <w:szCs w:val="32"/>
                <w:highlight w:val="none"/>
                <w:u w:val="none"/>
                <w:lang w:val="en-US" w:eastAsia="zh-CN" w:bidi="ar"/>
              </w:rPr>
              <w:t>230060.67</w:t>
            </w:r>
          </w:p>
        </w:tc>
      </w:tr>
    </w:tbl>
    <w:p>
      <w:pPr>
        <w:pStyle w:val="8"/>
        <w:rPr>
          <w:rFonts w:hint="eastAsia"/>
          <w:color w:val="auto"/>
          <w:highlight w:val="none"/>
          <w:lang w:val="en-US" w:eastAsia="zh-CN"/>
        </w:rPr>
      </w:pP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color w:val="auto"/>
          <w:kern w:val="2"/>
          <w:sz w:val="28"/>
          <w:szCs w:val="28"/>
          <w:highlight w:val="none"/>
          <w:lang w:val="en-GB"/>
        </w:rPr>
      </w:pP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技术要求。</w:t>
      </w:r>
    </w:p>
    <w:p>
      <w:pPr>
        <w:pStyle w:val="14"/>
        <w:shd w:val="clear" w:color="auto" w:fill="FFFFFF"/>
        <w:spacing w:before="0" w:beforeAutospacing="0" w:after="0" w:afterAutospacing="0" w:line="360" w:lineRule="auto"/>
        <w:ind w:firstLine="640" w:firstLineChars="200"/>
        <w:rPr>
          <w:color w:val="auto"/>
          <w:kern w:val="2"/>
          <w:sz w:val="28"/>
          <w:szCs w:val="28"/>
          <w:highlight w:val="none"/>
          <w:lang w:val="en-GB"/>
        </w:rPr>
        <w:sectPr>
          <w:pgSz w:w="11905" w:h="16840"/>
          <w:pgMar w:top="567" w:right="1418" w:bottom="567" w:left="1418" w:header="851" w:footer="850" w:gutter="113"/>
          <w:cols w:space="0" w:num="1"/>
          <w:rtlGutter w:val="0"/>
          <w:docGrid w:linePitch="0" w:charSpace="0"/>
        </w:sectPr>
      </w:pPr>
      <w:r>
        <w:rPr>
          <w:rFonts w:hint="eastAsia" w:ascii="仿宋_GB2312" w:hAnsi="仿宋_GB2312" w:eastAsia="仿宋_GB2312" w:cs="仿宋_GB2312"/>
          <w:snapToGrid/>
          <w:color w:val="auto"/>
          <w:spacing w:val="0"/>
          <w:position w:val="0"/>
          <w:sz w:val="32"/>
          <w:szCs w:val="32"/>
          <w:highlight w:val="none"/>
          <w:lang w:val="en-US" w:eastAsia="zh-CN"/>
        </w:rPr>
        <w:t>提供完成测绘的人员团队、设施设备，45个日历天内完成测绘工作，出具有效的测绘成果，协助河北机场管理集团完成不动产证办理相关工作，并取得不动产证。</w:t>
      </w:r>
    </w:p>
    <w:p>
      <w:pPr>
        <w:spacing w:line="360" w:lineRule="auto"/>
        <w:ind w:firstLine="1760" w:firstLineChars="400"/>
        <w:outlineLvl w:val="0"/>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第</w:t>
      </w:r>
      <w:r>
        <w:rPr>
          <w:rFonts w:hint="eastAsia" w:ascii="方正小标宋_GBK" w:hAnsi="方正小标宋_GBK" w:eastAsia="方正小标宋_GBK" w:cs="方正小标宋_GBK"/>
          <w:color w:val="auto"/>
          <w:sz w:val="44"/>
          <w:szCs w:val="44"/>
          <w:highlight w:val="none"/>
          <w:lang w:val="en-US" w:eastAsia="zh-CN"/>
        </w:rPr>
        <w:t>四</w:t>
      </w:r>
      <w:r>
        <w:rPr>
          <w:rFonts w:hint="eastAsia" w:ascii="方正小标宋_GBK" w:hAnsi="方正小标宋_GBK" w:eastAsia="方正小标宋_GBK" w:cs="方正小标宋_GBK"/>
          <w:color w:val="auto"/>
          <w:sz w:val="44"/>
          <w:szCs w:val="44"/>
          <w:highlight w:val="none"/>
        </w:rPr>
        <w:t>章  参选文件格式要求</w:t>
      </w:r>
    </w:p>
    <w:p>
      <w:pPr>
        <w:spacing w:line="360" w:lineRule="auto"/>
        <w:jc w:val="center"/>
        <w:rPr>
          <w:rFonts w:ascii="宋体"/>
          <w:color w:val="auto"/>
          <w:sz w:val="24"/>
          <w:szCs w:val="24"/>
          <w:highlight w:val="none"/>
          <w:u w:val="single"/>
        </w:rPr>
      </w:pPr>
    </w:p>
    <w:p>
      <w:pPr>
        <w:spacing w:line="360" w:lineRule="auto"/>
        <w:jc w:val="center"/>
        <w:rPr>
          <w:rFonts w:hint="eastAsia" w:ascii="方正小标宋_GBK" w:hAnsi="方正小标宋_GBK" w:eastAsia="方正小标宋_GBK" w:cs="方正小标宋_GBK"/>
          <w:color w:val="auto"/>
          <w:sz w:val="32"/>
          <w:szCs w:val="32"/>
          <w:highlight w:val="none"/>
        </w:rPr>
      </w:pPr>
      <w:r>
        <w:rPr>
          <w:rFonts w:hint="eastAsia" w:ascii="方正小标宋_GBK" w:hAnsi="方正小标宋_GBK" w:eastAsia="方正小标宋_GBK" w:cs="方正小标宋_GBK"/>
          <w:color w:val="auto"/>
          <w:sz w:val="32"/>
          <w:szCs w:val="32"/>
          <w:highlight w:val="none"/>
          <w:u w:val="single"/>
          <w:lang w:val="en-US" w:eastAsia="zh-CN"/>
        </w:rPr>
        <w:t>石家庄机场二期改扩建工程建筑物成果测绘</w:t>
      </w:r>
      <w:r>
        <w:rPr>
          <w:rFonts w:hint="eastAsia" w:ascii="方正小标宋_GBK" w:hAnsi="方正小标宋_GBK" w:eastAsia="方正小标宋_GBK" w:cs="方正小标宋_GBK"/>
          <w:color w:val="auto"/>
          <w:sz w:val="32"/>
          <w:szCs w:val="32"/>
          <w:highlight w:val="none"/>
        </w:rPr>
        <w:t>项目</w:t>
      </w:r>
    </w:p>
    <w:p>
      <w:pPr>
        <w:spacing w:line="360" w:lineRule="auto"/>
        <w:jc w:val="center"/>
        <w:rPr>
          <w:rFonts w:ascii="宋体"/>
          <w:color w:val="auto"/>
          <w:sz w:val="24"/>
          <w:szCs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b/>
          <w:bCs/>
          <w:color w:val="auto"/>
          <w:sz w:val="84"/>
          <w:szCs w:val="84"/>
          <w:highlight w:val="none"/>
        </w:rPr>
      </w:pPr>
      <w:r>
        <w:rPr>
          <w:rFonts w:hint="eastAsia" w:ascii="宋体" w:hAnsi="宋体" w:cs="宋体"/>
          <w:b/>
          <w:bCs/>
          <w:color w:val="auto"/>
          <w:sz w:val="84"/>
          <w:szCs w:val="84"/>
          <w:highlight w:val="none"/>
        </w:rPr>
        <w:t>谈判参选文件</w:t>
      </w:r>
    </w:p>
    <w:p>
      <w:pPr>
        <w:spacing w:line="360" w:lineRule="auto"/>
        <w:jc w:val="center"/>
        <w:rPr>
          <w:rFonts w:ascii="宋体"/>
          <w:color w:val="auto"/>
          <w:sz w:val="24"/>
          <w:szCs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32"/>
          <w:szCs w:val="32"/>
          <w:highlight w:val="none"/>
        </w:rPr>
      </w:pPr>
      <w:r>
        <w:rPr>
          <w:rFonts w:hint="eastAsia" w:ascii="宋体" w:hAnsi="宋体" w:cs="宋体"/>
          <w:color w:val="auto"/>
          <w:sz w:val="32"/>
          <w:szCs w:val="32"/>
          <w:highlight w:val="none"/>
        </w:rPr>
        <w:t>供应商：（盖单位章）</w:t>
      </w:r>
    </w:p>
    <w:p>
      <w:pPr>
        <w:spacing w:line="360" w:lineRule="auto"/>
        <w:jc w:val="center"/>
        <w:rPr>
          <w:rFonts w:ascii="宋体"/>
          <w:color w:val="auto"/>
          <w:sz w:val="32"/>
          <w:szCs w:val="32"/>
          <w:highlight w:val="none"/>
          <w:u w:val="single"/>
        </w:rPr>
      </w:pPr>
      <w:r>
        <w:rPr>
          <w:rFonts w:hint="eastAsia" w:ascii="宋体" w:hAnsi="宋体" w:cs="宋体"/>
          <w:color w:val="auto"/>
          <w:sz w:val="32"/>
          <w:szCs w:val="32"/>
          <w:highlight w:val="none"/>
        </w:rPr>
        <w:t>法定代表人或其委托代理人：（签字）</w:t>
      </w:r>
    </w:p>
    <w:p>
      <w:pPr>
        <w:spacing w:line="360" w:lineRule="auto"/>
        <w:jc w:val="center"/>
        <w:rPr>
          <w:rFonts w:ascii="宋体"/>
          <w:color w:val="auto"/>
          <w:sz w:val="32"/>
          <w:szCs w:val="32"/>
          <w:highlight w:val="none"/>
          <w:u w:val="single"/>
        </w:rPr>
      </w:pPr>
      <w:r>
        <w:rPr>
          <w:rFonts w:hint="eastAsia" w:ascii="宋体" w:hAnsi="宋体" w:cs="宋体"/>
          <w:color w:val="auto"/>
          <w:sz w:val="32"/>
          <w:szCs w:val="32"/>
          <w:highlight w:val="none"/>
        </w:rPr>
        <w:t>年</w:t>
      </w:r>
      <w:r>
        <w:rPr>
          <w:rFonts w:hint="eastAsia" w:ascii="宋体" w:hAnsi="宋体" w:cs="宋体"/>
          <w:color w:val="auto"/>
          <w:sz w:val="32"/>
          <w:szCs w:val="32"/>
          <w:highlight w:val="none"/>
          <w:lang w:val="en-US" w:eastAsia="zh-CN"/>
        </w:rPr>
        <w:t xml:space="preserve">   </w:t>
      </w:r>
      <w:r>
        <w:rPr>
          <w:rFonts w:hint="eastAsia" w:ascii="宋体" w:hAnsi="宋体" w:cs="宋体"/>
          <w:color w:val="auto"/>
          <w:sz w:val="32"/>
          <w:szCs w:val="32"/>
          <w:highlight w:val="none"/>
        </w:rPr>
        <w:t>月</w:t>
      </w:r>
      <w:r>
        <w:rPr>
          <w:rFonts w:hint="eastAsia" w:ascii="宋体" w:hAnsi="宋体" w:cs="宋体"/>
          <w:color w:val="auto"/>
          <w:sz w:val="32"/>
          <w:szCs w:val="32"/>
          <w:highlight w:val="none"/>
          <w:lang w:val="en-US" w:eastAsia="zh-CN"/>
        </w:rPr>
        <w:t xml:space="preserve">   </w:t>
      </w:r>
      <w:r>
        <w:rPr>
          <w:rFonts w:hint="eastAsia" w:ascii="宋体" w:hAnsi="宋体" w:cs="宋体"/>
          <w:color w:val="auto"/>
          <w:sz w:val="32"/>
          <w:szCs w:val="32"/>
          <w:highlight w:val="none"/>
        </w:rPr>
        <w:t>日</w:t>
      </w:r>
    </w:p>
    <w:p>
      <w:pPr>
        <w:widowControl/>
        <w:spacing w:line="360" w:lineRule="auto"/>
        <w:jc w:val="left"/>
        <w:rPr>
          <w:rFonts w:ascii="宋体"/>
          <w:color w:val="auto"/>
          <w:sz w:val="28"/>
          <w:szCs w:val="28"/>
          <w:highlight w:val="none"/>
        </w:rPr>
        <w:sectPr>
          <w:pgSz w:w="11905" w:h="16840"/>
          <w:pgMar w:top="1418" w:right="1418" w:bottom="1418" w:left="1418" w:header="851" w:footer="851" w:gutter="113"/>
          <w:cols w:space="720" w:num="1"/>
        </w:sect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供应商所提交资料：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一、报价说明书（加盖公章）、报价一览表；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shd w:val="clear" w:color="auto" w:fill="FFFFFF"/>
        </w:rPr>
        <w:t>法人代表授权委托书</w:t>
      </w:r>
      <w:r>
        <w:rPr>
          <w:rFonts w:hint="eastAsia" w:ascii="宋体" w:hAnsi="宋体" w:eastAsia="宋体" w:cs="宋体"/>
          <w:color w:val="auto"/>
          <w:sz w:val="28"/>
          <w:szCs w:val="28"/>
          <w:highlight w:val="none"/>
          <w:shd w:val="clear" w:color="auto" w:fill="FFFFFF"/>
          <w:lang w:val="en-US" w:eastAsia="zh-CN"/>
        </w:rPr>
        <w:t>及法人及其法人代表的身份证复印件</w:t>
      </w:r>
      <w:r>
        <w:rPr>
          <w:rFonts w:hint="eastAsia" w:ascii="宋体" w:hAnsi="宋体" w:eastAsia="宋体" w:cs="宋体"/>
          <w:color w:val="auto"/>
          <w:sz w:val="28"/>
          <w:szCs w:val="28"/>
          <w:highlight w:val="none"/>
          <w:shd w:val="clear" w:color="auto" w:fill="FFFFFF"/>
        </w:rPr>
        <w:t>（若法人参加则无需</w:t>
      </w:r>
      <w:r>
        <w:rPr>
          <w:rFonts w:hint="eastAsia" w:ascii="宋体" w:hAnsi="宋体" w:eastAsia="宋体" w:cs="宋体"/>
          <w:color w:val="auto"/>
          <w:sz w:val="28"/>
          <w:szCs w:val="28"/>
          <w:highlight w:val="none"/>
          <w:shd w:val="clear" w:color="auto" w:fill="FFFFFF"/>
          <w:lang w:val="en-US" w:eastAsia="zh-CN"/>
        </w:rPr>
        <w:t>提供</w:t>
      </w:r>
      <w:r>
        <w:rPr>
          <w:rFonts w:hint="eastAsia" w:ascii="宋体" w:hAnsi="宋体" w:eastAsia="宋体" w:cs="宋体"/>
          <w:color w:val="auto"/>
          <w:sz w:val="28"/>
          <w:szCs w:val="28"/>
          <w:highlight w:val="none"/>
          <w:shd w:val="clear" w:color="auto" w:fill="FFFFFF"/>
        </w:rPr>
        <w:t>授权委托书</w:t>
      </w:r>
      <w:r>
        <w:rPr>
          <w:rFonts w:hint="eastAsia" w:ascii="宋体" w:hAnsi="宋体" w:eastAsia="宋体" w:cs="宋体"/>
          <w:color w:val="auto"/>
          <w:sz w:val="28"/>
          <w:szCs w:val="28"/>
          <w:highlight w:val="none"/>
          <w:shd w:val="clear" w:color="auto" w:fill="FFFFFF"/>
          <w:lang w:eastAsia="zh-CN"/>
        </w:rPr>
        <w:t>，</w:t>
      </w:r>
      <w:r>
        <w:rPr>
          <w:rFonts w:hint="eastAsia" w:ascii="宋体" w:hAnsi="宋体" w:eastAsia="宋体" w:cs="宋体"/>
          <w:color w:val="auto"/>
          <w:sz w:val="28"/>
          <w:szCs w:val="28"/>
          <w:highlight w:val="none"/>
          <w:shd w:val="clear" w:color="auto" w:fill="FFFFFF"/>
          <w:lang w:val="en-US" w:eastAsia="zh-CN"/>
        </w:rPr>
        <w:t>但须提供法人的身份证复印件</w:t>
      </w:r>
      <w:r>
        <w:rPr>
          <w:rFonts w:hint="eastAsia" w:ascii="宋体" w:hAnsi="宋体" w:eastAsia="宋体" w:cs="宋体"/>
          <w:color w:val="auto"/>
          <w:sz w:val="28"/>
          <w:szCs w:val="28"/>
          <w:highlight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三、供应商简介及资质证明文件，逐项列出（第二章 谈判须知 二、供应商资格要求）各项目的响应情况；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四、供应商承诺函（</w:t>
      </w:r>
      <w:r>
        <w:rPr>
          <w:rFonts w:hint="eastAsia" w:ascii="宋体" w:hAnsi="宋体" w:eastAsia="宋体" w:cs="宋体"/>
          <w:b w:val="0"/>
          <w:bCs w:val="0"/>
          <w:color w:val="auto"/>
          <w:sz w:val="28"/>
          <w:szCs w:val="28"/>
          <w:highlight w:val="none"/>
        </w:rPr>
        <w:t>含</w:t>
      </w:r>
      <w:r>
        <w:rPr>
          <w:rFonts w:hint="eastAsia" w:ascii="宋体" w:hAnsi="宋体" w:eastAsia="宋体" w:cs="宋体"/>
          <w:color w:val="auto"/>
          <w:sz w:val="28"/>
          <w:szCs w:val="28"/>
          <w:highlight w:val="none"/>
        </w:rPr>
        <w:t>售后服务响应情况等相关内容）；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五、技术文件（逐项列出《第三章 内容及技术要求》各项目的响应情况）；</w:t>
      </w:r>
    </w:p>
    <w:p>
      <w:pPr>
        <w:spacing w:line="360" w:lineRule="auto"/>
        <w:outlineLvl w:val="0"/>
        <w:rPr>
          <w:rFonts w:hint="eastAsia" w:ascii="仿宋_GB2312" w:hAnsi="仿宋_GB2312" w:eastAsia="仿宋_GB2312" w:cs="仿宋_GB2312"/>
          <w:color w:val="auto"/>
          <w:sz w:val="32"/>
          <w:szCs w:val="32"/>
          <w:highlight w:val="none"/>
        </w:rPr>
      </w:pPr>
    </w:p>
    <w:p>
      <w:pPr>
        <w:spacing w:line="360" w:lineRule="auto"/>
        <w:outlineLvl w:val="0"/>
        <w:rPr>
          <w:rFonts w:ascii="宋体"/>
          <w:color w:val="auto"/>
          <w:sz w:val="24"/>
          <w:highlight w:val="none"/>
        </w:rPr>
      </w:pPr>
    </w:p>
    <w:p>
      <w:pPr>
        <w:widowControl/>
        <w:spacing w:line="360" w:lineRule="auto"/>
        <w:jc w:val="left"/>
        <w:rPr>
          <w:rFonts w:ascii="宋体"/>
          <w:color w:val="auto"/>
          <w:highlight w:val="none"/>
        </w:rPr>
        <w:sectPr>
          <w:pgSz w:w="11905" w:h="16840"/>
          <w:pgMar w:top="1418" w:right="1418" w:bottom="1418" w:left="1418" w:header="851" w:footer="851" w:gutter="113"/>
          <w:cols w:space="720" w:num="1"/>
        </w:sectPr>
      </w:pPr>
    </w:p>
    <w:p>
      <w:pPr>
        <w:spacing w:line="360" w:lineRule="auto"/>
        <w:outlineLvl w:val="0"/>
        <w:rPr>
          <w:rFonts w:ascii="宋体"/>
          <w:color w:val="auto"/>
          <w:sz w:val="44"/>
          <w:szCs w:val="44"/>
          <w:highlight w:val="none"/>
        </w:rPr>
      </w:pPr>
      <w:r>
        <w:rPr>
          <w:rFonts w:hint="eastAsia" w:ascii="宋体" w:hAnsi="宋体" w:cs="宋体"/>
          <w:color w:val="auto"/>
          <w:sz w:val="28"/>
          <w:szCs w:val="28"/>
          <w:highlight w:val="none"/>
        </w:rPr>
        <w:t>一、报价说明书：</w:t>
      </w:r>
    </w:p>
    <w:p>
      <w:pPr>
        <w:spacing w:line="360" w:lineRule="auto"/>
        <w:jc w:val="center"/>
        <w:outlineLvl w:val="0"/>
        <w:rPr>
          <w:rFonts w:hint="eastAsia" w:ascii="宋体" w:hAnsi="宋体" w:cs="宋体"/>
          <w:color w:val="auto"/>
          <w:sz w:val="44"/>
          <w:szCs w:val="44"/>
          <w:highlight w:val="none"/>
        </w:rPr>
      </w:pPr>
      <w:r>
        <w:rPr>
          <w:rFonts w:hint="eastAsia" w:ascii="宋体" w:hAnsi="宋体" w:cs="宋体"/>
          <w:color w:val="auto"/>
          <w:sz w:val="44"/>
          <w:szCs w:val="44"/>
          <w:highlight w:val="none"/>
        </w:rPr>
        <w:t>报价说明书</w:t>
      </w:r>
    </w:p>
    <w:p>
      <w:pPr>
        <w:spacing w:line="360" w:lineRule="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lang w:val="en-US" w:eastAsia="zh-CN"/>
        </w:rPr>
        <w:t>河北机场管理集团有限公司建设项目管理指挥部</w:t>
      </w:r>
      <w:r>
        <w:rPr>
          <w:rFonts w:hint="eastAsia" w:ascii="宋体" w:hAnsi="宋体" w:eastAsia="宋体" w:cs="宋体"/>
          <w:color w:val="auto"/>
          <w:sz w:val="28"/>
          <w:szCs w:val="28"/>
          <w:highlight w:val="none"/>
        </w:rPr>
        <w:t>：</w:t>
      </w:r>
    </w:p>
    <w:p>
      <w:pPr>
        <w:spacing w:line="360" w:lineRule="auto"/>
        <w:ind w:firstLine="560" w:firstLineChars="200"/>
        <w:outlineLvl w:val="0"/>
        <w:rPr>
          <w:rFonts w:ascii="宋体"/>
          <w:color w:val="auto"/>
          <w:sz w:val="28"/>
          <w:szCs w:val="28"/>
          <w:highlight w:val="none"/>
        </w:rPr>
      </w:pPr>
      <w:r>
        <w:rPr>
          <w:rFonts w:hint="eastAsia" w:ascii="宋体" w:hAnsi="宋体" w:eastAsia="宋体" w:cs="宋体"/>
          <w:color w:val="auto"/>
          <w:sz w:val="28"/>
          <w:szCs w:val="28"/>
          <w:highlight w:val="none"/>
        </w:rPr>
        <w:t>我方收到贵方编制的《</w:t>
      </w:r>
      <w:r>
        <w:rPr>
          <w:rFonts w:hint="eastAsia" w:ascii="宋体" w:hAnsi="宋体" w:eastAsia="宋体" w:cs="宋体"/>
          <w:color w:val="auto"/>
          <w:sz w:val="28"/>
          <w:szCs w:val="28"/>
          <w:highlight w:val="none"/>
          <w:u w:val="single"/>
          <w:lang w:val="en-US" w:eastAsia="zh-CN"/>
        </w:rPr>
        <w:t>石家庄机场二期改扩建工程建筑物成果测绘</w:t>
      </w:r>
      <w:r>
        <w:rPr>
          <w:rFonts w:hint="eastAsia" w:ascii="宋体" w:hAnsi="宋体" w:eastAsia="宋体" w:cs="宋体"/>
          <w:color w:val="auto"/>
          <w:sz w:val="28"/>
          <w:szCs w:val="28"/>
          <w:highlight w:val="none"/>
          <w:u w:val="single"/>
          <w:lang w:eastAsia="zh-CN"/>
        </w:rPr>
        <w:t>项目</w:t>
      </w:r>
      <w:r>
        <w:rPr>
          <w:rFonts w:hint="eastAsia" w:ascii="宋体" w:hAnsi="宋体" w:eastAsia="宋体" w:cs="宋体"/>
          <w:color w:val="auto"/>
          <w:sz w:val="28"/>
          <w:szCs w:val="28"/>
          <w:highlight w:val="none"/>
        </w:rPr>
        <w:t>谈判技术及商务说明文件》，</w:t>
      </w:r>
      <w:r>
        <w:rPr>
          <w:rFonts w:hint="eastAsia" w:ascii="宋体" w:hAnsi="宋体" w:cs="宋体"/>
          <w:color w:val="auto"/>
          <w:sz w:val="28"/>
          <w:szCs w:val="28"/>
          <w:highlight w:val="none"/>
        </w:rPr>
        <w:t>经研究，决定自愿参加该项目的采购活动，并同意和承诺自觉遵守采购文件中的各项要求。</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1、我方全面研究了项目采购文件，并能够正确理解其全部内容。我方根据采购文件中采购项目的要求进行了测算，对采购项目的初步报价总额见我单位制作的《报价一览表》；我单位的报价含:工作人员的安全、食宿、通讯、差旅、交通、水电、资料收集以及器具的搬迁等一切费用。</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2、我方同意自行承担我方在参与本次采购活动过程中所发生的一切费用。</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3、我方现提交的谈判文件三份。“正本”一份，“副本”两份。</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法定代表人（代理人）姓名：</w:t>
      </w: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法定代表人（代理人）身份证号：</w:t>
      </w: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联系电话：</w:t>
      </w: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单位名称（盖章）：</w:t>
      </w:r>
    </w:p>
    <w:p>
      <w:pPr>
        <w:spacing w:line="360" w:lineRule="auto"/>
        <w:outlineLvl w:val="0"/>
        <w:rPr>
          <w:rFonts w:ascii="宋体"/>
          <w:color w:val="auto"/>
          <w:sz w:val="28"/>
          <w:szCs w:val="28"/>
          <w:highlight w:val="none"/>
        </w:rPr>
      </w:pPr>
    </w:p>
    <w:p>
      <w:pPr>
        <w:spacing w:line="360" w:lineRule="auto"/>
        <w:ind w:firstLine="6440" w:firstLineChars="2300"/>
        <w:outlineLvl w:val="0"/>
        <w:rPr>
          <w:rFonts w:ascii="宋体"/>
          <w:color w:val="auto"/>
          <w:sz w:val="28"/>
          <w:szCs w:val="28"/>
          <w:highlight w:val="none"/>
        </w:rPr>
      </w:pPr>
      <w:r>
        <w:rPr>
          <w:rFonts w:hint="eastAsia" w:ascii="宋体" w:hAnsi="宋体" w:cs="宋体"/>
          <w:color w:val="auto"/>
          <w:sz w:val="28"/>
          <w:szCs w:val="28"/>
          <w:highlight w:val="none"/>
        </w:rPr>
        <w:t>年    月    日</w:t>
      </w:r>
    </w:p>
    <w:p>
      <w:pPr>
        <w:widowControl/>
        <w:spacing w:line="360" w:lineRule="auto"/>
        <w:jc w:val="left"/>
        <w:rPr>
          <w:rFonts w:ascii="宋体"/>
          <w:color w:val="auto"/>
          <w:sz w:val="28"/>
          <w:szCs w:val="28"/>
          <w:highlight w:val="none"/>
        </w:rPr>
      </w:pPr>
    </w:p>
    <w:p>
      <w:pPr>
        <w:spacing w:line="360" w:lineRule="auto"/>
        <w:rPr>
          <w:rFonts w:ascii="Times New Roman" w:eastAsia="宋体"/>
          <w:color w:val="auto"/>
          <w:szCs w:val="24"/>
          <w:highlight w:val="none"/>
        </w:rPr>
      </w:pPr>
      <w:r>
        <w:rPr>
          <w:rFonts w:hint="eastAsia" w:ascii="仿宋_GB2312" w:eastAsia="仿宋_GB2312"/>
          <w:color w:val="auto"/>
          <w:sz w:val="32"/>
          <w:szCs w:val="32"/>
          <w:highlight w:val="none"/>
        </w:rPr>
        <w:t>附件：1</w:t>
      </w:r>
    </w:p>
    <w:p>
      <w:pPr>
        <w:spacing w:line="360" w:lineRule="auto"/>
        <w:jc w:val="center"/>
        <w:rPr>
          <w:rFonts w:ascii="方正小标宋_GBK" w:hAnsi="宋体" w:eastAsia="方正小标宋_GBK" w:cs="宋体"/>
          <w:color w:val="auto"/>
          <w:sz w:val="32"/>
          <w:szCs w:val="32"/>
          <w:highlight w:val="none"/>
        </w:rPr>
      </w:pPr>
      <w:r>
        <w:rPr>
          <w:rFonts w:hint="eastAsia" w:ascii="方正小标宋_GBK" w:hAnsi="宋体" w:eastAsia="方正小标宋_GBK" w:cs="宋体"/>
          <w:color w:val="auto"/>
          <w:sz w:val="32"/>
          <w:szCs w:val="32"/>
          <w:highlight w:val="none"/>
          <w:u w:val="single"/>
          <w:lang w:val="en-US" w:eastAsia="zh-CN"/>
        </w:rPr>
        <w:t>石家庄机场二期改扩建工程建筑物成果测绘</w:t>
      </w:r>
      <w:r>
        <w:rPr>
          <w:rFonts w:hint="eastAsia" w:ascii="方正小标宋_GBK" w:hAnsi="宋体" w:eastAsia="方正小标宋_GBK" w:cs="宋体"/>
          <w:color w:val="auto"/>
          <w:sz w:val="32"/>
          <w:szCs w:val="32"/>
          <w:highlight w:val="none"/>
          <w:u w:val="single"/>
          <w:lang w:eastAsia="zh-CN"/>
        </w:rPr>
        <w:t>项目</w:t>
      </w:r>
      <w:r>
        <w:rPr>
          <w:rFonts w:hint="eastAsia" w:ascii="方正小标宋_GBK" w:hAnsi="宋体" w:eastAsia="方正小标宋_GBK" w:cs="宋体"/>
          <w:color w:val="auto"/>
          <w:sz w:val="32"/>
          <w:szCs w:val="32"/>
          <w:highlight w:val="none"/>
        </w:rPr>
        <w:t>报价函</w:t>
      </w:r>
    </w:p>
    <w:tbl>
      <w:tblPr>
        <w:tblStyle w:val="9"/>
        <w:tblW w:w="92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5"/>
        <w:gridCol w:w="6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单位名称及地址</w:t>
            </w: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纳税人识别号</w:t>
            </w: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vMerge w:val="restart"/>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总报价</w:t>
            </w:r>
          </w:p>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（元人民币）</w:t>
            </w: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color w:val="auto"/>
                <w:sz w:val="24"/>
                <w:szCs w:val="24"/>
                <w:highlight w:val="none"/>
              </w:rPr>
            </w:pP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color w:val="auto"/>
                <w:sz w:val="24"/>
                <w:szCs w:val="24"/>
                <w:highlight w:val="none"/>
              </w:rPr>
            </w:pP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增值税税率：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755" w:type="dxa"/>
            <w:vMerge w:val="restart"/>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不含增值税净价</w:t>
            </w:r>
          </w:p>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（元人民币）</w:t>
            </w: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75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color w:val="auto"/>
                <w:sz w:val="24"/>
                <w:szCs w:val="24"/>
                <w:highlight w:val="none"/>
              </w:rPr>
            </w:pP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联系人及电话</w:t>
            </w: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测绘</w:t>
            </w:r>
            <w:r>
              <w:rPr>
                <w:rFonts w:hint="eastAsia" w:ascii="Times New Roman" w:hAnsi="Times New Roman"/>
                <w:color w:val="auto"/>
                <w:sz w:val="24"/>
                <w:szCs w:val="24"/>
                <w:highlight w:val="none"/>
              </w:rPr>
              <w:t>周期</w:t>
            </w: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备注</w:t>
            </w:r>
          </w:p>
        </w:tc>
        <w:tc>
          <w:tcPr>
            <w:tcW w:w="6524" w:type="dxa"/>
            <w:tcBorders>
              <w:top w:val="single" w:color="auto" w:sz="4" w:space="0"/>
              <w:left w:val="single" w:color="auto" w:sz="4" w:space="0"/>
              <w:bottom w:val="single" w:color="auto" w:sz="4" w:space="0"/>
              <w:right w:val="single" w:color="auto" w:sz="4" w:space="0"/>
            </w:tcBorders>
            <w:vAlign w:val="center"/>
          </w:tcPr>
          <w:p>
            <w:pPr>
              <w:pStyle w:val="6"/>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bl>
    <w:p>
      <w:pPr>
        <w:spacing w:line="360" w:lineRule="auto"/>
        <w:rPr>
          <w:rFonts w:ascii="Times New Roman" w:hAnsi="Times New Roman" w:eastAsia="宋体" w:cs="Times New Roman"/>
          <w:color w:val="auto"/>
          <w:szCs w:val="24"/>
          <w:highlight w:val="none"/>
        </w:rPr>
      </w:pPr>
    </w:p>
    <w:p>
      <w:pPr>
        <w:spacing w:line="360" w:lineRule="auto"/>
        <w:jc w:val="right"/>
        <w:rPr>
          <w:color w:val="auto"/>
          <w:sz w:val="32"/>
          <w:szCs w:val="32"/>
          <w:highlight w:val="none"/>
        </w:rPr>
      </w:pPr>
      <w:r>
        <w:rPr>
          <w:rFonts w:hint="eastAsia"/>
          <w:color w:val="auto"/>
          <w:sz w:val="32"/>
          <w:szCs w:val="32"/>
          <w:highlight w:val="none"/>
        </w:rPr>
        <w:t>单位名称：（盖章）</w:t>
      </w:r>
    </w:p>
    <w:p>
      <w:pPr>
        <w:spacing w:line="360" w:lineRule="auto"/>
        <w:jc w:val="right"/>
        <w:rPr>
          <w:color w:val="auto"/>
          <w:sz w:val="32"/>
          <w:szCs w:val="32"/>
          <w:highlight w:val="none"/>
        </w:rPr>
      </w:pPr>
    </w:p>
    <w:p>
      <w:pPr>
        <w:spacing w:line="360" w:lineRule="auto"/>
        <w:jc w:val="right"/>
        <w:rPr>
          <w:color w:val="auto"/>
          <w:sz w:val="32"/>
          <w:szCs w:val="32"/>
          <w:highlight w:val="none"/>
        </w:rPr>
      </w:pPr>
      <w:r>
        <w:rPr>
          <w:rFonts w:hint="eastAsia"/>
          <w:color w:val="auto"/>
          <w:sz w:val="32"/>
          <w:szCs w:val="32"/>
          <w:highlight w:val="none"/>
        </w:rPr>
        <w:t>年</w:t>
      </w:r>
      <w:r>
        <w:rPr>
          <w:rFonts w:hint="eastAsia"/>
          <w:color w:val="auto"/>
          <w:sz w:val="32"/>
          <w:szCs w:val="32"/>
          <w:highlight w:val="none"/>
          <w:lang w:val="en-US" w:eastAsia="zh-CN"/>
        </w:rPr>
        <w:t xml:space="preserve">  </w:t>
      </w:r>
      <w:r>
        <w:rPr>
          <w:rFonts w:hint="eastAsia"/>
          <w:color w:val="auto"/>
          <w:sz w:val="32"/>
          <w:szCs w:val="32"/>
          <w:highlight w:val="none"/>
        </w:rPr>
        <w:t>月</w:t>
      </w:r>
      <w:r>
        <w:rPr>
          <w:rFonts w:hint="eastAsia"/>
          <w:color w:val="auto"/>
          <w:sz w:val="32"/>
          <w:szCs w:val="32"/>
          <w:highlight w:val="none"/>
          <w:lang w:val="en-US" w:eastAsia="zh-CN"/>
        </w:rPr>
        <w:t xml:space="preserve">  </w:t>
      </w:r>
      <w:r>
        <w:rPr>
          <w:rFonts w:hint="eastAsia"/>
          <w:color w:val="auto"/>
          <w:sz w:val="32"/>
          <w:szCs w:val="32"/>
          <w:highlight w:val="none"/>
        </w:rPr>
        <w:t>日</w:t>
      </w:r>
    </w:p>
    <w:p>
      <w:pPr>
        <w:spacing w:line="360" w:lineRule="auto"/>
        <w:rPr>
          <w:rFonts w:ascii="仿宋_GB2312" w:eastAsia="仿宋_GB2312"/>
          <w:color w:val="auto"/>
          <w:sz w:val="32"/>
          <w:szCs w:val="32"/>
          <w:highlight w:val="none"/>
        </w:rPr>
      </w:pPr>
    </w:p>
    <w:p>
      <w:pPr>
        <w:spacing w:line="360" w:lineRule="auto"/>
        <w:rPr>
          <w:rFonts w:ascii="宋体"/>
          <w:color w:val="auto"/>
          <w:sz w:val="24"/>
          <w:highlight w:val="none"/>
        </w:rPr>
      </w:pPr>
      <w:r>
        <w:rPr>
          <w:rFonts w:hint="eastAsia" w:ascii="宋体" w:hAnsi="宋体" w:cs="宋体"/>
          <w:color w:val="auto"/>
          <w:sz w:val="24"/>
          <w:highlight w:val="none"/>
        </w:rPr>
        <w:t>注：此表应按</w:t>
      </w:r>
      <w:r>
        <w:rPr>
          <w:rFonts w:hint="eastAsia" w:ascii="宋体" w:cs="宋体"/>
          <w:color w:val="auto"/>
          <w:sz w:val="24"/>
          <w:highlight w:val="none"/>
        </w:rPr>
        <w:t>“</w:t>
      </w:r>
      <w:r>
        <w:rPr>
          <w:rFonts w:hint="eastAsia" w:ascii="宋体" w:hAnsi="宋体" w:cs="宋体"/>
          <w:color w:val="auto"/>
          <w:sz w:val="24"/>
          <w:highlight w:val="none"/>
        </w:rPr>
        <w:t>谈判须知</w:t>
      </w:r>
      <w:r>
        <w:rPr>
          <w:rFonts w:hint="eastAsia" w:ascii="宋体" w:cs="宋体"/>
          <w:color w:val="auto"/>
          <w:sz w:val="24"/>
          <w:highlight w:val="none"/>
        </w:rPr>
        <w:t>”</w:t>
      </w:r>
      <w:r>
        <w:rPr>
          <w:rFonts w:hint="eastAsia" w:ascii="宋体" w:hAnsi="宋体" w:cs="宋体"/>
          <w:color w:val="auto"/>
          <w:sz w:val="24"/>
          <w:highlight w:val="none"/>
        </w:rPr>
        <w:t>的规定密封标记提交。</w:t>
      </w:r>
    </w:p>
    <w:p>
      <w:pPr>
        <w:widowControl/>
        <w:spacing w:line="360" w:lineRule="auto"/>
        <w:jc w:val="left"/>
        <w:rPr>
          <w:rFonts w:ascii="宋体"/>
          <w:color w:val="auto"/>
          <w:highlight w:val="none"/>
        </w:rPr>
        <w:sectPr>
          <w:pgSz w:w="11905" w:h="16840"/>
          <w:pgMar w:top="1418" w:right="1418" w:bottom="1418" w:left="1418" w:header="851" w:footer="851" w:gutter="113"/>
          <w:cols w:space="720" w:num="1"/>
        </w:sectPr>
      </w:pPr>
    </w:p>
    <w:p>
      <w:pPr>
        <w:spacing w:line="360" w:lineRule="auto"/>
        <w:outlineLvl w:val="0"/>
        <w:rPr>
          <w:rFonts w:ascii="宋体"/>
          <w:color w:val="auto"/>
          <w:sz w:val="44"/>
          <w:szCs w:val="44"/>
          <w:highlight w:val="none"/>
        </w:rPr>
      </w:pPr>
      <w:r>
        <w:rPr>
          <w:rFonts w:hint="eastAsia" w:ascii="宋体" w:hAnsi="宋体" w:cs="宋体"/>
          <w:color w:val="auto"/>
          <w:sz w:val="28"/>
          <w:szCs w:val="28"/>
          <w:highlight w:val="none"/>
        </w:rPr>
        <w:t>二、法人代表授权书：</w:t>
      </w:r>
    </w:p>
    <w:p>
      <w:pPr>
        <w:spacing w:line="360" w:lineRule="auto"/>
        <w:jc w:val="center"/>
        <w:outlineLvl w:val="0"/>
        <w:rPr>
          <w:rFonts w:ascii="宋体"/>
          <w:color w:val="auto"/>
          <w:sz w:val="44"/>
          <w:szCs w:val="44"/>
          <w:highlight w:val="none"/>
        </w:rPr>
      </w:pPr>
      <w:r>
        <w:rPr>
          <w:rFonts w:hint="eastAsia" w:ascii="宋体" w:hAnsi="宋体" w:cs="宋体"/>
          <w:color w:val="auto"/>
          <w:sz w:val="44"/>
          <w:szCs w:val="44"/>
          <w:highlight w:val="none"/>
        </w:rPr>
        <w:t>法人代表授权委托书</w:t>
      </w:r>
    </w:p>
    <w:p>
      <w:pPr>
        <w:spacing w:line="360" w:lineRule="auto"/>
        <w:outlineLvl w:val="0"/>
        <w:rPr>
          <w:rFonts w:ascii="宋体"/>
          <w:color w:val="auto"/>
          <w:sz w:val="28"/>
          <w:szCs w:val="28"/>
          <w:highlight w:val="none"/>
        </w:rPr>
      </w:pPr>
    </w:p>
    <w:p>
      <w:pPr>
        <w:spacing w:line="360" w:lineRule="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lang w:val="en-US" w:eastAsia="zh-CN"/>
        </w:rPr>
        <w:t>河北机场管理集团有限公司建设项目管理指挥部</w:t>
      </w:r>
      <w:r>
        <w:rPr>
          <w:rFonts w:hint="eastAsia" w:ascii="宋体" w:hAnsi="宋体" w:eastAsia="宋体" w:cs="宋体"/>
          <w:color w:val="auto"/>
          <w:sz w:val="28"/>
          <w:szCs w:val="28"/>
          <w:highlight w:val="none"/>
        </w:rPr>
        <w:t>：</w:t>
      </w:r>
    </w:p>
    <w:p>
      <w:pPr>
        <w:spacing w:line="360" w:lineRule="auto"/>
        <w:ind w:firstLine="560" w:firstLineChars="200"/>
        <w:outlineLvl w:val="0"/>
        <w:rPr>
          <w:rFonts w:hint="eastAsia" w:ascii="宋体" w:hAnsi="宋体" w:eastAsia="宋体" w:cs="宋体"/>
          <w:color w:val="auto"/>
          <w:sz w:val="28"/>
          <w:szCs w:val="28"/>
          <w:highlight w:val="none"/>
        </w:rPr>
      </w:pPr>
      <w:r>
        <w:rPr>
          <w:rFonts w:hint="eastAsia" w:ascii="宋体" w:hAnsi="宋体" w:cs="宋体"/>
          <w:color w:val="auto"/>
          <w:sz w:val="28"/>
          <w:szCs w:val="28"/>
          <w:highlight w:val="none"/>
        </w:rPr>
        <w:t>（谈判供应商企业名称）法定代表人授权我单位（职务或职称） （姓名）为我单位本次谈判授权代理人</w:t>
      </w:r>
      <w:r>
        <w:rPr>
          <w:rFonts w:hint="eastAsia" w:ascii="宋体" w:hAnsi="宋体" w:eastAsia="宋体" w:cs="宋体"/>
          <w:color w:val="auto"/>
          <w:sz w:val="28"/>
          <w:szCs w:val="28"/>
          <w:highlight w:val="none"/>
        </w:rPr>
        <w:t>，全权处理</w:t>
      </w:r>
      <w:r>
        <w:rPr>
          <w:rFonts w:hint="eastAsia" w:ascii="宋体" w:hAnsi="宋体" w:eastAsia="宋体" w:cs="宋体"/>
          <w:color w:val="auto"/>
          <w:sz w:val="28"/>
          <w:szCs w:val="28"/>
          <w:highlight w:val="none"/>
          <w:u w:val="single"/>
        </w:rPr>
        <w:t>石家庄机场二期改扩建工程建筑物</w:t>
      </w:r>
      <w:r>
        <w:rPr>
          <w:rFonts w:hint="eastAsia" w:ascii="宋体" w:hAnsi="宋体" w:eastAsia="宋体" w:cs="宋体"/>
          <w:color w:val="auto"/>
          <w:sz w:val="28"/>
          <w:szCs w:val="28"/>
          <w:highlight w:val="none"/>
          <w:u w:val="single"/>
          <w:lang w:eastAsia="zh-CN"/>
        </w:rPr>
        <w:t>成果</w:t>
      </w:r>
      <w:r>
        <w:rPr>
          <w:rFonts w:hint="eastAsia" w:ascii="宋体" w:hAnsi="宋体" w:eastAsia="宋体" w:cs="宋体"/>
          <w:color w:val="auto"/>
          <w:sz w:val="28"/>
          <w:szCs w:val="28"/>
          <w:highlight w:val="none"/>
          <w:u w:val="single"/>
        </w:rPr>
        <w:t>测绘</w:t>
      </w:r>
      <w:r>
        <w:rPr>
          <w:rFonts w:hint="eastAsia" w:ascii="宋体" w:hAnsi="宋体" w:eastAsia="宋体" w:cs="宋体"/>
          <w:color w:val="auto"/>
          <w:sz w:val="28"/>
          <w:szCs w:val="28"/>
          <w:highlight w:val="none"/>
          <w:u w:val="single"/>
          <w:lang w:eastAsia="zh-CN"/>
        </w:rPr>
        <w:t>项目</w:t>
      </w:r>
      <w:r>
        <w:rPr>
          <w:rFonts w:hint="eastAsia" w:ascii="宋体" w:hAnsi="宋体" w:eastAsia="宋体" w:cs="宋体"/>
          <w:color w:val="auto"/>
          <w:sz w:val="28"/>
          <w:szCs w:val="28"/>
          <w:highlight w:val="none"/>
        </w:rPr>
        <w:t>谈判活动的一切事宜。该授权代理人作出的所有承诺说明，我单位均予于认可并承担全部责任。</w:t>
      </w: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本授权委托书在采购活动结束后自动终止。</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法定代表人签名：</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法定代表人身份证号（身份证扫描件附后）：</w:t>
      </w:r>
    </w:p>
    <w:p>
      <w:pPr>
        <w:spacing w:line="360" w:lineRule="auto"/>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被授权人签名：</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被授权人身份证号（身份证扫描件附后）：</w:t>
      </w:r>
    </w:p>
    <w:p>
      <w:pPr>
        <w:spacing w:line="360" w:lineRule="auto"/>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谈判供应商（公章）：</w:t>
      </w:r>
    </w:p>
    <w:p>
      <w:pPr>
        <w:spacing w:line="360" w:lineRule="auto"/>
        <w:ind w:firstLine="560" w:firstLineChars="200"/>
        <w:outlineLvl w:val="0"/>
        <w:rPr>
          <w:rFonts w:ascii="宋体"/>
          <w:color w:val="auto"/>
          <w:sz w:val="28"/>
          <w:szCs w:val="28"/>
          <w:highlight w:val="none"/>
        </w:rPr>
      </w:pPr>
    </w:p>
    <w:p>
      <w:pPr>
        <w:spacing w:line="360" w:lineRule="auto"/>
        <w:jc w:val="right"/>
        <w:outlineLvl w:val="0"/>
        <w:rPr>
          <w:rFonts w:ascii="宋体"/>
          <w:color w:val="auto"/>
          <w:sz w:val="28"/>
          <w:szCs w:val="28"/>
          <w:highlight w:val="none"/>
        </w:rPr>
      </w:pPr>
      <w:r>
        <w:rPr>
          <w:rFonts w:hint="eastAsia" w:ascii="宋体" w:hAnsi="宋体" w:cs="宋体"/>
          <w:color w:val="auto"/>
          <w:sz w:val="28"/>
          <w:szCs w:val="28"/>
          <w:highlight w:val="none"/>
        </w:rPr>
        <w:t>年      月      日</w:t>
      </w:r>
    </w:p>
    <w:p>
      <w:pPr>
        <w:widowControl/>
        <w:spacing w:line="360" w:lineRule="auto"/>
        <w:jc w:val="left"/>
        <w:rPr>
          <w:rFonts w:ascii="宋体"/>
          <w:color w:val="auto"/>
          <w:sz w:val="28"/>
          <w:szCs w:val="28"/>
          <w:highlight w:val="none"/>
        </w:rPr>
        <w:sectPr>
          <w:pgSz w:w="11905" w:h="16840"/>
          <w:pgMar w:top="1418" w:right="1418" w:bottom="1418" w:left="1418" w:header="851" w:footer="851" w:gutter="113"/>
          <w:cols w:space="720" w:num="1"/>
        </w:sectPr>
      </w:pPr>
    </w:p>
    <w:p>
      <w:pPr>
        <w:numPr>
          <w:ilvl w:val="0"/>
          <w:numId w:val="3"/>
        </w:numPr>
        <w:spacing w:line="360" w:lineRule="auto"/>
        <w:ind w:firstLine="560" w:firstLineChars="200"/>
        <w:jc w:val="left"/>
        <w:outlineLvl w:val="0"/>
        <w:rPr>
          <w:rFonts w:hint="eastAsia" w:ascii="宋体" w:hAnsi="宋体" w:cs="宋体"/>
          <w:color w:val="auto"/>
          <w:sz w:val="28"/>
          <w:szCs w:val="28"/>
          <w:highlight w:val="none"/>
        </w:rPr>
      </w:pPr>
      <w:r>
        <w:rPr>
          <w:rFonts w:hint="eastAsia" w:ascii="宋体" w:hAnsi="宋体" w:cs="宋体"/>
          <w:color w:val="auto"/>
          <w:sz w:val="28"/>
          <w:szCs w:val="28"/>
          <w:highlight w:val="none"/>
        </w:rPr>
        <w:t>供应商简介及资质证明文件，逐项列出（第二章 谈判须知 二、供应商资格要求）各项目的响应情况；</w:t>
      </w:r>
    </w:p>
    <w:p>
      <w:pPr>
        <w:pStyle w:val="8"/>
        <w:numPr>
          <w:ilvl w:val="0"/>
          <w:numId w:val="0"/>
        </w:numPr>
        <w:rPr>
          <w:color w:val="auto"/>
          <w:highlight w:val="none"/>
        </w:rPr>
      </w:pPr>
    </w:p>
    <w:p>
      <w:pPr>
        <w:numPr>
          <w:ilvl w:val="0"/>
          <w:numId w:val="3"/>
        </w:numPr>
        <w:spacing w:line="360" w:lineRule="auto"/>
        <w:ind w:left="0" w:leftChars="0" w:firstLine="560" w:firstLineChars="200"/>
        <w:jc w:val="left"/>
        <w:outlineLvl w:val="0"/>
        <w:rPr>
          <w:rFonts w:hint="eastAsia" w:ascii="宋体" w:hAnsi="宋体" w:cs="宋体"/>
          <w:color w:val="auto"/>
          <w:sz w:val="28"/>
          <w:szCs w:val="28"/>
          <w:highlight w:val="none"/>
        </w:rPr>
      </w:pPr>
      <w:r>
        <w:rPr>
          <w:rFonts w:hint="eastAsia" w:ascii="宋体" w:hAnsi="宋体" w:cs="宋体"/>
          <w:color w:val="auto"/>
          <w:sz w:val="28"/>
          <w:szCs w:val="28"/>
          <w:highlight w:val="none"/>
        </w:rPr>
        <w:t>供应商承诺函（含售后服务响应情况等相关内容）；</w:t>
      </w:r>
    </w:p>
    <w:p>
      <w:pPr>
        <w:pStyle w:val="8"/>
        <w:numPr>
          <w:ilvl w:val="0"/>
          <w:numId w:val="0"/>
        </w:numPr>
        <w:rPr>
          <w:color w:val="auto"/>
          <w:highlight w:val="none"/>
        </w:rPr>
      </w:pPr>
    </w:p>
    <w:p>
      <w:pPr>
        <w:spacing w:line="360" w:lineRule="auto"/>
        <w:ind w:firstLine="560" w:firstLineChars="200"/>
        <w:jc w:val="left"/>
        <w:outlineLvl w:val="0"/>
        <w:rPr>
          <w:rFonts w:ascii="宋体"/>
          <w:color w:val="auto"/>
          <w:sz w:val="28"/>
          <w:szCs w:val="28"/>
          <w:highlight w:val="none"/>
        </w:rPr>
      </w:pPr>
      <w:r>
        <w:rPr>
          <w:rFonts w:hint="eastAsia" w:ascii="宋体" w:hAnsi="宋体" w:cs="宋体"/>
          <w:color w:val="auto"/>
          <w:sz w:val="28"/>
          <w:szCs w:val="28"/>
          <w:highlight w:val="none"/>
        </w:rPr>
        <w:t>五、技术文件（逐项列出《第三章 内容及技术要求》各项目的响应情况）；</w:t>
      </w:r>
    </w:p>
    <w:p>
      <w:pPr>
        <w:spacing w:line="360" w:lineRule="auto"/>
        <w:ind w:firstLine="560" w:firstLineChars="200"/>
        <w:jc w:val="left"/>
        <w:outlineLvl w:val="0"/>
        <w:rPr>
          <w:rFonts w:ascii="宋体"/>
          <w:color w:val="auto"/>
          <w:sz w:val="28"/>
          <w:szCs w:val="28"/>
          <w:highlight w:val="none"/>
        </w:rPr>
      </w:pPr>
    </w:p>
    <w:p>
      <w:pPr>
        <w:spacing w:line="360" w:lineRule="auto"/>
        <w:ind w:firstLine="560" w:firstLineChars="200"/>
        <w:jc w:val="left"/>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widowControl/>
        <w:spacing w:line="360" w:lineRule="auto"/>
        <w:jc w:val="left"/>
        <w:rPr>
          <w:rFonts w:ascii="宋体"/>
          <w:color w:val="auto"/>
          <w:sz w:val="44"/>
          <w:szCs w:val="44"/>
          <w:highlight w:val="none"/>
        </w:rPr>
        <w:sectPr>
          <w:pgSz w:w="11905" w:h="16840"/>
          <w:pgMar w:top="1418" w:right="1418" w:bottom="1418" w:left="1418" w:header="851" w:footer="851" w:gutter="113"/>
          <w:cols w:space="720" w:num="1"/>
        </w:sectPr>
      </w:pPr>
    </w:p>
    <w:p>
      <w:pPr>
        <w:spacing w:line="360" w:lineRule="auto"/>
        <w:ind w:firstLine="200"/>
        <w:jc w:val="center"/>
        <w:outlineLvl w:val="0"/>
        <w:rPr>
          <w:rFonts w:ascii="宋体"/>
          <w:color w:val="auto"/>
          <w:sz w:val="44"/>
          <w:szCs w:val="44"/>
          <w:highlight w:val="none"/>
        </w:rPr>
      </w:pPr>
      <w:r>
        <w:rPr>
          <w:rFonts w:hint="eastAsia" w:ascii="宋体" w:hAnsi="宋体" w:cs="宋体"/>
          <w:color w:val="auto"/>
          <w:sz w:val="44"/>
          <w:szCs w:val="44"/>
          <w:highlight w:val="none"/>
        </w:rPr>
        <w:t>第</w:t>
      </w:r>
      <w:r>
        <w:rPr>
          <w:rFonts w:hint="eastAsia" w:ascii="宋体" w:hAnsi="宋体" w:cs="宋体"/>
          <w:color w:val="auto"/>
          <w:sz w:val="44"/>
          <w:szCs w:val="44"/>
          <w:highlight w:val="none"/>
          <w:lang w:val="en-US" w:eastAsia="zh-CN"/>
        </w:rPr>
        <w:t>五</w:t>
      </w:r>
      <w:r>
        <w:rPr>
          <w:rFonts w:hint="eastAsia" w:ascii="宋体" w:hAnsi="宋体" w:cs="宋体"/>
          <w:color w:val="auto"/>
          <w:sz w:val="44"/>
          <w:szCs w:val="44"/>
          <w:highlight w:val="none"/>
        </w:rPr>
        <w:t>章  供应商参选确认函</w:t>
      </w:r>
    </w:p>
    <w:p>
      <w:pPr>
        <w:spacing w:line="360" w:lineRule="auto"/>
        <w:ind w:firstLine="880" w:firstLineChars="200"/>
        <w:jc w:val="center"/>
        <w:outlineLvl w:val="0"/>
        <w:rPr>
          <w:rFonts w:ascii="宋体"/>
          <w:color w:val="auto"/>
          <w:sz w:val="44"/>
          <w:szCs w:val="44"/>
          <w:highlight w:val="none"/>
        </w:rPr>
      </w:pPr>
    </w:p>
    <w:p>
      <w:pPr>
        <w:spacing w:line="360" w:lineRule="auto"/>
        <w:ind w:firstLine="200"/>
        <w:jc w:val="center"/>
        <w:outlineLvl w:val="0"/>
        <w:rPr>
          <w:rFonts w:ascii="宋体"/>
          <w:color w:val="auto"/>
          <w:sz w:val="44"/>
          <w:szCs w:val="44"/>
          <w:highlight w:val="none"/>
        </w:rPr>
      </w:pPr>
      <w:r>
        <w:rPr>
          <w:rFonts w:hint="eastAsia" w:ascii="宋体" w:hAnsi="宋体" w:cs="宋体"/>
          <w:color w:val="auto"/>
          <w:sz w:val="44"/>
          <w:szCs w:val="44"/>
          <w:highlight w:val="none"/>
        </w:rPr>
        <w:t>供应商参选确认函</w:t>
      </w:r>
    </w:p>
    <w:p>
      <w:pPr>
        <w:spacing w:line="360" w:lineRule="auto"/>
        <w:ind w:firstLine="198"/>
        <w:jc w:val="center"/>
        <w:outlineLvl w:val="0"/>
        <w:rPr>
          <w:rFonts w:ascii="宋体"/>
          <w:color w:val="auto"/>
          <w:sz w:val="44"/>
          <w:szCs w:val="44"/>
          <w:highlight w:val="none"/>
        </w:rPr>
      </w:pPr>
      <w:r>
        <w:rPr>
          <w:rFonts w:hint="eastAsia" w:ascii="宋体" w:hAnsi="宋体" w:cs="宋体"/>
          <w:color w:val="auto"/>
          <w:sz w:val="44"/>
          <w:szCs w:val="44"/>
          <w:highlight w:val="none"/>
        </w:rPr>
        <w:t>（</w:t>
      </w:r>
      <w:r>
        <w:rPr>
          <w:rFonts w:hint="eastAsia" w:ascii="宋体" w:hAnsi="宋体" w:cs="宋体"/>
          <w:color w:val="auto"/>
          <w:sz w:val="28"/>
          <w:szCs w:val="28"/>
          <w:highlight w:val="none"/>
        </w:rPr>
        <w:t>本确认函需在递交响应性文件截止时间前一日交回</w:t>
      </w:r>
      <w:r>
        <w:rPr>
          <w:rFonts w:hint="eastAsia" w:ascii="宋体" w:hAnsi="宋体" w:cs="宋体"/>
          <w:color w:val="auto"/>
          <w:sz w:val="44"/>
          <w:szCs w:val="44"/>
          <w:highlight w:val="none"/>
        </w:rPr>
        <w:t>）</w:t>
      </w:r>
    </w:p>
    <w:p>
      <w:pPr>
        <w:spacing w:line="360" w:lineRule="auto"/>
        <w:ind w:firstLine="200"/>
        <w:jc w:val="center"/>
        <w:outlineLvl w:val="0"/>
        <w:rPr>
          <w:rFonts w:ascii="宋体"/>
          <w:color w:val="auto"/>
          <w:sz w:val="44"/>
          <w:szCs w:val="44"/>
          <w:highlight w:val="none"/>
        </w:rPr>
      </w:pP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u w:val="single"/>
          <w:lang w:val="en-US" w:eastAsia="zh-CN"/>
        </w:rPr>
        <w:t>河北机场管理集团有限公司建设项目管理指挥部</w:t>
      </w:r>
      <w:r>
        <w:rPr>
          <w:rFonts w:hint="eastAsia" w:ascii="宋体" w:hAnsi="宋体" w:cs="宋体"/>
          <w:color w:val="auto"/>
          <w:sz w:val="28"/>
          <w:szCs w:val="28"/>
          <w:highlight w:val="none"/>
        </w:rPr>
        <w:t>：</w:t>
      </w: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rPr>
        <w:t xml:space="preserve">    本公司己获得你部制发的</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lang w:val="en-US" w:eastAsia="zh-CN"/>
        </w:rPr>
        <w:t>石家庄机场二期改扩建工程建筑物成果测绘</w:t>
      </w:r>
      <w:r>
        <w:rPr>
          <w:rFonts w:hint="eastAsia" w:ascii="宋体" w:hAnsi="宋体" w:eastAsia="宋体" w:cs="宋体"/>
          <w:color w:val="auto"/>
          <w:sz w:val="28"/>
          <w:szCs w:val="28"/>
          <w:highlight w:val="none"/>
          <w:u w:val="single"/>
          <w:lang w:eastAsia="zh-CN"/>
        </w:rPr>
        <w:t>项目</w:t>
      </w:r>
      <w:r>
        <w:rPr>
          <w:rFonts w:hint="eastAsia" w:ascii="宋体" w:hAnsi="宋体" w:eastAsia="宋体" w:cs="宋体"/>
          <w:color w:val="auto"/>
          <w:sz w:val="28"/>
          <w:szCs w:val="28"/>
          <w:highlight w:val="none"/>
        </w:rPr>
        <w:t>谈判技术及商务说明文件》</w:t>
      </w:r>
      <w:r>
        <w:rPr>
          <w:rFonts w:hint="eastAsia" w:ascii="宋体" w:hAnsi="宋体" w:cs="宋体"/>
          <w:color w:val="auto"/>
          <w:sz w:val="28"/>
          <w:szCs w:val="28"/>
          <w:highlight w:val="none"/>
        </w:rPr>
        <w:t>。按文件要求，经研究本公司决定参加此次谈判活动。</w:t>
      </w: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rPr>
        <w:t xml:space="preserve">    为此，特以书面方式向贵公司递交本谈判确认书予以确认。</w:t>
      </w:r>
    </w:p>
    <w:p>
      <w:pPr>
        <w:spacing w:line="360" w:lineRule="auto"/>
        <w:ind w:firstLine="200"/>
        <w:jc w:val="left"/>
        <w:outlineLvl w:val="0"/>
        <w:rPr>
          <w:rFonts w:ascii="宋体"/>
          <w:color w:val="auto"/>
          <w:sz w:val="32"/>
          <w:szCs w:val="32"/>
          <w:highlight w:val="none"/>
        </w:rPr>
      </w:pPr>
    </w:p>
    <w:p>
      <w:pPr>
        <w:spacing w:line="360" w:lineRule="auto"/>
        <w:ind w:firstLine="200"/>
        <w:jc w:val="left"/>
        <w:outlineLvl w:val="0"/>
        <w:rPr>
          <w:rFonts w:ascii="宋体"/>
          <w:color w:val="auto"/>
          <w:sz w:val="32"/>
          <w:szCs w:val="32"/>
          <w:highlight w:val="none"/>
        </w:rPr>
      </w:pPr>
    </w:p>
    <w:p>
      <w:pPr>
        <w:spacing w:line="360" w:lineRule="auto"/>
        <w:ind w:firstLine="200"/>
        <w:jc w:val="left"/>
        <w:outlineLvl w:val="0"/>
        <w:rPr>
          <w:rFonts w:ascii="宋体"/>
          <w:color w:val="auto"/>
          <w:sz w:val="28"/>
          <w:szCs w:val="28"/>
          <w:highlight w:val="none"/>
        </w:rPr>
      </w:pPr>
      <w:r>
        <w:rPr>
          <w:rFonts w:hint="eastAsia" w:ascii="宋体" w:hAnsi="宋体" w:cs="宋体"/>
          <w:color w:val="auto"/>
          <w:sz w:val="28"/>
          <w:szCs w:val="28"/>
          <w:highlight w:val="none"/>
        </w:rPr>
        <w:t>联系人：</w:t>
      </w:r>
    </w:p>
    <w:p>
      <w:pPr>
        <w:spacing w:line="360" w:lineRule="auto"/>
        <w:ind w:firstLine="200"/>
        <w:jc w:val="left"/>
        <w:outlineLvl w:val="0"/>
        <w:rPr>
          <w:rFonts w:ascii="宋体"/>
          <w:color w:val="auto"/>
          <w:sz w:val="28"/>
          <w:szCs w:val="28"/>
          <w:highlight w:val="none"/>
        </w:rPr>
      </w:pPr>
    </w:p>
    <w:p>
      <w:pPr>
        <w:spacing w:line="360" w:lineRule="auto"/>
        <w:ind w:firstLine="200"/>
        <w:jc w:val="left"/>
        <w:outlineLvl w:val="0"/>
        <w:rPr>
          <w:rFonts w:ascii="宋体"/>
          <w:color w:val="auto"/>
          <w:sz w:val="28"/>
          <w:szCs w:val="28"/>
          <w:highlight w:val="none"/>
        </w:rPr>
      </w:pPr>
      <w:r>
        <w:rPr>
          <w:rFonts w:hint="eastAsia" w:ascii="宋体" w:hAnsi="宋体" w:cs="宋体"/>
          <w:color w:val="auto"/>
          <w:sz w:val="28"/>
          <w:szCs w:val="28"/>
          <w:highlight w:val="none"/>
        </w:rPr>
        <w:t>联系电话：</w:t>
      </w:r>
    </w:p>
    <w:p>
      <w:pPr>
        <w:spacing w:line="360" w:lineRule="auto"/>
        <w:ind w:firstLine="200"/>
        <w:jc w:val="left"/>
        <w:outlineLvl w:val="0"/>
        <w:rPr>
          <w:rFonts w:ascii="宋体"/>
          <w:color w:val="auto"/>
          <w:sz w:val="28"/>
          <w:szCs w:val="28"/>
          <w:highlight w:val="none"/>
        </w:rPr>
      </w:pPr>
    </w:p>
    <w:p>
      <w:pPr>
        <w:spacing w:line="360" w:lineRule="auto"/>
        <w:ind w:firstLine="200"/>
        <w:jc w:val="left"/>
        <w:outlineLvl w:val="0"/>
        <w:rPr>
          <w:rFonts w:ascii="宋体"/>
          <w:color w:val="auto"/>
          <w:sz w:val="28"/>
          <w:szCs w:val="28"/>
          <w:highlight w:val="none"/>
        </w:rPr>
      </w:pPr>
    </w:p>
    <w:p>
      <w:pPr>
        <w:spacing w:line="360" w:lineRule="auto"/>
        <w:ind w:firstLine="200"/>
        <w:outlineLvl w:val="0"/>
        <w:rPr>
          <w:rFonts w:ascii="宋体"/>
          <w:color w:val="auto"/>
          <w:sz w:val="28"/>
          <w:szCs w:val="28"/>
          <w:highlight w:val="none"/>
        </w:rPr>
      </w:pPr>
      <w:r>
        <w:rPr>
          <w:rFonts w:hint="eastAsia" w:ascii="宋体" w:hAnsi="宋体" w:cs="宋体"/>
          <w:color w:val="auto"/>
          <w:sz w:val="28"/>
          <w:szCs w:val="28"/>
          <w:highlight w:val="none"/>
        </w:rPr>
        <w:t>谈判供应商（公章）：</w:t>
      </w:r>
    </w:p>
    <w:p>
      <w:pPr>
        <w:spacing w:line="360" w:lineRule="auto"/>
        <w:ind w:firstLine="200"/>
        <w:outlineLvl w:val="0"/>
        <w:rPr>
          <w:rFonts w:ascii="宋体"/>
          <w:color w:val="auto"/>
          <w:sz w:val="28"/>
          <w:szCs w:val="28"/>
          <w:highlight w:val="none"/>
        </w:rPr>
      </w:pPr>
    </w:p>
    <w:p>
      <w:pPr>
        <w:spacing w:line="360" w:lineRule="auto"/>
        <w:ind w:firstLine="1400" w:firstLineChars="500"/>
        <w:outlineLvl w:val="0"/>
        <w:rPr>
          <w:rFonts w:ascii="宋体"/>
          <w:color w:val="auto"/>
          <w:sz w:val="28"/>
          <w:szCs w:val="28"/>
          <w:highlight w:val="none"/>
        </w:rPr>
      </w:pPr>
      <w:r>
        <w:rPr>
          <w:rFonts w:hint="eastAsia" w:ascii="宋体" w:hAnsi="宋体" w:cs="宋体"/>
          <w:color w:val="auto"/>
          <w:sz w:val="28"/>
          <w:szCs w:val="28"/>
          <w:highlight w:val="none"/>
        </w:rPr>
        <w:t>年       月      日</w:t>
      </w:r>
      <w:bookmarkEnd w:id="0"/>
      <w:bookmarkEnd w:id="1"/>
      <w:bookmarkEnd w:id="2"/>
      <w:bookmarkEnd w:id="4"/>
      <w:bookmarkEnd w:id="5"/>
      <w:bookmarkEnd w:id="6"/>
      <w:bookmarkEnd w:id="7"/>
      <w:bookmarkEnd w:id="8"/>
    </w:p>
    <w:p>
      <w:pPr>
        <w:spacing w:line="360" w:lineRule="auto"/>
        <w:rPr>
          <w:color w:val="auto"/>
          <w:highlight w:val="none"/>
        </w:rPr>
      </w:pP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0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84F17"/>
    <w:multiLevelType w:val="singleLevel"/>
    <w:tmpl w:val="81F84F17"/>
    <w:lvl w:ilvl="0" w:tentative="0">
      <w:start w:val="2"/>
      <w:numFmt w:val="chineseCounting"/>
      <w:suff w:val="space"/>
      <w:lvlText w:val="第%1章"/>
      <w:lvlJc w:val="left"/>
      <w:rPr>
        <w:rFonts w:hint="eastAsia"/>
      </w:rPr>
    </w:lvl>
  </w:abstractNum>
  <w:abstractNum w:abstractNumId="1">
    <w:nsid w:val="DAB332C1"/>
    <w:multiLevelType w:val="multilevel"/>
    <w:tmpl w:val="DAB332C1"/>
    <w:lvl w:ilvl="0" w:tentative="0">
      <w:start w:val="1"/>
      <w:numFmt w:val="chineseCounting"/>
      <w:pStyle w:val="3"/>
      <w:suff w:val="nothing"/>
      <w:lvlText w:val="第%1章 "/>
      <w:lvlJc w:val="left"/>
      <w:pPr>
        <w:tabs>
          <w:tab w:val="left" w:pos="420"/>
        </w:tabs>
        <w:ind w:left="432" w:hanging="432"/>
      </w:pPr>
      <w:rPr>
        <w:rFonts w:hint="eastAsia" w:ascii="宋体" w:hAnsi="宋体" w:eastAsia="宋体" w:cs="宋体"/>
      </w:rPr>
    </w:lvl>
    <w:lvl w:ilvl="1" w:tentative="0">
      <w:start w:val="1"/>
      <w:numFmt w:val="decimal"/>
      <w:isLgl/>
      <w:lvlText w:val="%1.%2."/>
      <w:lvlJc w:val="left"/>
      <w:pPr>
        <w:tabs>
          <w:tab w:val="left" w:pos="420"/>
        </w:tabs>
        <w:ind w:left="575" w:hanging="575"/>
      </w:pPr>
      <w:rPr>
        <w:rFonts w:hint="eastAsia" w:ascii="宋体" w:hAnsi="宋体" w:eastAsia="宋体" w:cs="宋体"/>
      </w:rPr>
    </w:lvl>
    <w:lvl w:ilvl="2" w:tentative="0">
      <w:start w:val="1"/>
      <w:numFmt w:val="decimal"/>
      <w:isLgl/>
      <w:lvlText w:val="%3."/>
      <w:lvlJc w:val="left"/>
      <w:pPr>
        <w:ind w:left="720" w:hanging="720"/>
      </w:pPr>
      <w:rPr>
        <w:rFonts w:hint="eastAsia" w:ascii="宋体" w:hAnsi="宋体" w:eastAsia="宋体" w:cs="宋体"/>
      </w:rPr>
    </w:lvl>
    <w:lvl w:ilvl="3" w:tentative="0">
      <w:start w:val="1"/>
      <w:numFmt w:val="decimal"/>
      <w:isLgl/>
      <w:lvlText w:val="%3.%4."/>
      <w:lvlJc w:val="left"/>
      <w:pPr>
        <w:ind w:left="864" w:hanging="864"/>
      </w:pPr>
      <w:rPr>
        <w:rFonts w:hint="eastAsia" w:ascii="宋体" w:hAnsi="宋体" w:eastAsia="宋体" w:cs="宋体"/>
      </w:rPr>
    </w:lvl>
    <w:lvl w:ilvl="4" w:tentative="0">
      <w:start w:val="1"/>
      <w:numFmt w:val="decimal"/>
      <w:isLgl/>
      <w:lvlText w:val="%3.%4.%5."/>
      <w:lvlJc w:val="left"/>
      <w:pPr>
        <w:ind w:left="1008" w:hanging="1008"/>
      </w:pPr>
      <w:rPr>
        <w:rFonts w:hint="eastAsia" w:ascii="宋体" w:hAnsi="宋体" w:eastAsia="宋体" w:cs="宋体"/>
      </w:rPr>
    </w:lvl>
    <w:lvl w:ilvl="5" w:tentative="0">
      <w:start w:val="1"/>
      <w:numFmt w:val="decimal"/>
      <w:isLgl/>
      <w:lvlText w:val="%3.%4.%5.%6."/>
      <w:lvlJc w:val="left"/>
      <w:pPr>
        <w:ind w:left="1151" w:hanging="1151"/>
      </w:pPr>
      <w:rPr>
        <w:rFonts w:hint="eastAsia" w:ascii="宋体" w:hAnsi="宋体" w:eastAsia="宋体" w:cs="宋体"/>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2">
    <w:nsid w:val="30528B99"/>
    <w:multiLevelType w:val="singleLevel"/>
    <w:tmpl w:val="30528B99"/>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kNzAyZDQ5NjUzYmYzY2UzNWFiNGFjMmE0NTQwNTYifQ=="/>
    <w:docVar w:name="KSO_WPS_MARK_KEY" w:val="0e708f06-034a-427f-a2d5-32399a2349de"/>
  </w:docVars>
  <w:rsids>
    <w:rsidRoot w:val="00000000"/>
    <w:rsid w:val="019E7223"/>
    <w:rsid w:val="01D21262"/>
    <w:rsid w:val="037C6E7B"/>
    <w:rsid w:val="04974060"/>
    <w:rsid w:val="055A5762"/>
    <w:rsid w:val="05A63D52"/>
    <w:rsid w:val="07AB66C0"/>
    <w:rsid w:val="09B0214C"/>
    <w:rsid w:val="09F162E9"/>
    <w:rsid w:val="0BDD7AC5"/>
    <w:rsid w:val="0F83083C"/>
    <w:rsid w:val="0FE24A21"/>
    <w:rsid w:val="1259182D"/>
    <w:rsid w:val="12B3434F"/>
    <w:rsid w:val="12B45B27"/>
    <w:rsid w:val="13DC7590"/>
    <w:rsid w:val="15284D87"/>
    <w:rsid w:val="152F3B46"/>
    <w:rsid w:val="159649BC"/>
    <w:rsid w:val="16CE2015"/>
    <w:rsid w:val="170923CA"/>
    <w:rsid w:val="18371EB1"/>
    <w:rsid w:val="188B5829"/>
    <w:rsid w:val="191C1327"/>
    <w:rsid w:val="19A215AC"/>
    <w:rsid w:val="1A2E3C40"/>
    <w:rsid w:val="1BB750B7"/>
    <w:rsid w:val="1D100F23"/>
    <w:rsid w:val="1DB951F0"/>
    <w:rsid w:val="1F0B2AC7"/>
    <w:rsid w:val="208F172F"/>
    <w:rsid w:val="236015FE"/>
    <w:rsid w:val="25016E2F"/>
    <w:rsid w:val="25B54DF0"/>
    <w:rsid w:val="26B10C7F"/>
    <w:rsid w:val="26DA6159"/>
    <w:rsid w:val="26DB58E1"/>
    <w:rsid w:val="280D678A"/>
    <w:rsid w:val="2B4E75D9"/>
    <w:rsid w:val="2BF42728"/>
    <w:rsid w:val="2C2856D7"/>
    <w:rsid w:val="2CF72E55"/>
    <w:rsid w:val="2EB705CC"/>
    <w:rsid w:val="2F15533D"/>
    <w:rsid w:val="2FA774C5"/>
    <w:rsid w:val="32881CA7"/>
    <w:rsid w:val="349A75F8"/>
    <w:rsid w:val="37D70C31"/>
    <w:rsid w:val="388468E7"/>
    <w:rsid w:val="3981623D"/>
    <w:rsid w:val="3B7D23D7"/>
    <w:rsid w:val="3CD27B5F"/>
    <w:rsid w:val="3D6B303B"/>
    <w:rsid w:val="3FC647D1"/>
    <w:rsid w:val="3FF10C5F"/>
    <w:rsid w:val="40BC3C9E"/>
    <w:rsid w:val="44B87626"/>
    <w:rsid w:val="44E6688F"/>
    <w:rsid w:val="44EF288A"/>
    <w:rsid w:val="475B7807"/>
    <w:rsid w:val="4A183E27"/>
    <w:rsid w:val="4B08573B"/>
    <w:rsid w:val="4BC157FC"/>
    <w:rsid w:val="4C904056"/>
    <w:rsid w:val="4E9D5F8F"/>
    <w:rsid w:val="50764731"/>
    <w:rsid w:val="50DE40AE"/>
    <w:rsid w:val="53A11DC7"/>
    <w:rsid w:val="540425AB"/>
    <w:rsid w:val="555C5552"/>
    <w:rsid w:val="561312AC"/>
    <w:rsid w:val="57594102"/>
    <w:rsid w:val="58F95193"/>
    <w:rsid w:val="5A2415C3"/>
    <w:rsid w:val="5AC04874"/>
    <w:rsid w:val="5B291DB0"/>
    <w:rsid w:val="5B8D4116"/>
    <w:rsid w:val="5C660E9F"/>
    <w:rsid w:val="5D0955E6"/>
    <w:rsid w:val="5DE336DE"/>
    <w:rsid w:val="5FC62DF8"/>
    <w:rsid w:val="5FF01176"/>
    <w:rsid w:val="608E69FA"/>
    <w:rsid w:val="61854271"/>
    <w:rsid w:val="61AC640C"/>
    <w:rsid w:val="61F73F29"/>
    <w:rsid w:val="650049A6"/>
    <w:rsid w:val="6836071C"/>
    <w:rsid w:val="6C281709"/>
    <w:rsid w:val="6C9C7950"/>
    <w:rsid w:val="6DFA07D6"/>
    <w:rsid w:val="6F2D7BE8"/>
    <w:rsid w:val="71797D40"/>
    <w:rsid w:val="72FB055A"/>
    <w:rsid w:val="770B1E90"/>
    <w:rsid w:val="784424CF"/>
    <w:rsid w:val="7AEA153C"/>
    <w:rsid w:val="7C574A54"/>
    <w:rsid w:val="7CD732E1"/>
    <w:rsid w:val="7E4931AA"/>
    <w:rsid w:val="7FD41311"/>
    <w:rsid w:val="7FFC07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numPr>
        <w:ilvl w:val="0"/>
        <w:numId w:val="1"/>
      </w:numPr>
      <w:tabs>
        <w:tab w:val="left" w:pos="0"/>
        <w:tab w:val="clear" w:pos="420"/>
      </w:tabs>
      <w:spacing w:before="340" w:beforeLines="0" w:beforeAutospacing="0" w:after="330" w:afterLines="0" w:afterAutospacing="0" w:line="576" w:lineRule="auto"/>
      <w:ind w:left="432" w:hanging="432" w:firstLineChars="0"/>
      <w:outlineLvl w:val="0"/>
    </w:pPr>
    <w:rPr>
      <w:b/>
      <w:kern w:val="44"/>
      <w:sz w:val="44"/>
    </w:rPr>
  </w:style>
  <w:style w:type="paragraph" w:styleId="4">
    <w:name w:val="heading 2"/>
    <w:basedOn w:val="1"/>
    <w:next w:val="1"/>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2">
    <w:name w:val="Body Text"/>
    <w:qFormat/>
    <w:uiPriority w:val="0"/>
    <w:pPr>
      <w:widowControl w:val="0"/>
      <w:adjustRightInd w:val="0"/>
      <w:snapToGrid w:val="0"/>
      <w:spacing w:after="120" w:afterLines="0" w:afterAutospacing="0" w:line="560" w:lineRule="exact"/>
      <w:ind w:firstLine="883" w:firstLineChars="200"/>
      <w:jc w:val="both"/>
    </w:pPr>
    <w:rPr>
      <w:rFonts w:eastAsia="仿宋_GB2312" w:asciiTheme="minorAscii" w:hAnsiTheme="minorAscii" w:cstheme="minorBidi"/>
      <w:kern w:val="2"/>
      <w:sz w:val="32"/>
      <w:szCs w:val="24"/>
      <w:lang w:val="en-US" w:eastAsia="zh-CN" w:bidi="ar-SA"/>
    </w:rPr>
  </w:style>
  <w:style w:type="paragraph" w:styleId="5">
    <w:name w:val="Body Text Indent"/>
    <w:basedOn w:val="1"/>
    <w:unhideWhenUsed/>
    <w:qFormat/>
    <w:uiPriority w:val="99"/>
    <w:pPr>
      <w:spacing w:after="120"/>
      <w:ind w:left="420" w:leftChars="200"/>
    </w:pPr>
  </w:style>
  <w:style w:type="paragraph" w:styleId="6">
    <w:name w:val="Plain Text"/>
    <w:basedOn w:val="1"/>
    <w:unhideWhenUsed/>
    <w:qFormat/>
    <w:uiPriority w:val="0"/>
    <w:rPr>
      <w:rFonts w:ascii="宋体" w:hAnsi="Courier New" w:eastAsia="宋体" w:cs="Times New Roman"/>
      <w:szCs w:val="21"/>
    </w:rPr>
  </w:style>
  <w:style w:type="paragraph" w:styleId="7">
    <w:name w:val="toc 1"/>
    <w:basedOn w:val="1"/>
    <w:next w:val="3"/>
    <w:unhideWhenUsed/>
    <w:qFormat/>
    <w:uiPriority w:val="39"/>
  </w:style>
  <w:style w:type="paragraph" w:styleId="8">
    <w:name w:val="Body Text First Indent 2"/>
    <w:basedOn w:val="5"/>
    <w:autoRedefine/>
    <w:unhideWhenUsed/>
    <w:qFormat/>
    <w:uiPriority w:val="99"/>
    <w:pPr>
      <w:spacing w:line="240" w:lineRule="auto"/>
      <w:ind w:left="420" w:leftChars="200" w:firstLine="200" w:firstLineChars="200"/>
    </w:pPr>
    <w:rPr>
      <w:rFonts w:ascii="Times New Roman" w:eastAsia="宋体"/>
      <w:sz w:val="21"/>
    </w:rPr>
  </w:style>
  <w:style w:type="table" w:styleId="10">
    <w:name w:val="Table Grid"/>
    <w:basedOn w:val="9"/>
    <w:autoRedefine/>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2">
    <w:name w:val="Hyperlink"/>
    <w:basedOn w:val="11"/>
    <w:unhideWhenUsed/>
    <w:qFormat/>
    <w:uiPriority w:val="99"/>
    <w:rPr>
      <w:color w:val="0000FF"/>
      <w:u w:val="single"/>
    </w:rPr>
  </w:style>
  <w:style w:type="paragraph" w:customStyle="1" w:styleId="13">
    <w:name w:val="文本块1"/>
    <w:basedOn w:val="1"/>
    <w:autoRedefine/>
    <w:qFormat/>
    <w:uiPriority w:val="0"/>
    <w:pPr>
      <w:widowControl/>
      <w:tabs>
        <w:tab w:val="right" w:pos="8640"/>
      </w:tabs>
      <w:spacing w:after="120"/>
      <w:ind w:left="1440" w:leftChars="700" w:right="1440"/>
    </w:pPr>
    <w:rPr>
      <w:rFonts w:ascii="Garamond" w:hAnsi="Garamond" w:eastAsia="Times New Roman"/>
      <w:spacing w:val="-2"/>
      <w:kern w:val="0"/>
    </w:rPr>
  </w:style>
  <w:style w:type="paragraph" w:customStyle="1" w:styleId="14">
    <w:name w:val="msonormal 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List Paragraph"/>
    <w:basedOn w:val="1"/>
    <w:qFormat/>
    <w:uiPriority w:val="34"/>
    <w:pPr>
      <w:ind w:firstLine="420" w:firstLineChars="200"/>
    </w:pPr>
  </w:style>
  <w:style w:type="character" w:customStyle="1" w:styleId="16">
    <w:name w:val="font51"/>
    <w:qFormat/>
    <w:uiPriority w:val="0"/>
    <w:rPr>
      <w:rFonts w:hint="eastAsia" w:ascii="仿宋_GB2312" w:eastAsia="仿宋_GB2312" w:cs="仿宋_GB2312"/>
      <w:color w:val="000000"/>
      <w:sz w:val="32"/>
      <w:szCs w:val="3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5962</Words>
  <Characters>6225</Characters>
  <Lines>0</Lines>
  <Paragraphs>0</Paragraphs>
  <TotalTime>1</TotalTime>
  <ScaleCrop>false</ScaleCrop>
  <LinksUpToDate>false</LinksUpToDate>
  <CharactersWithSpaces>6357</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2022-06-14T10:34:00Z</dcterms:created>
  <dc:creator>05</dc:creator>
  <cp:lastModifiedBy>李泽凯</cp:lastModifiedBy>
  <cp:lastPrinted>2022-08-11T07:47:00Z</cp:lastPrinted>
  <dcterms:modified xsi:type="dcterms:W3CDTF">2024-03-15T05:42:25Z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BF21D21A72E14DDCB602618DBD6450FF</vt:lpwstr>
  </property>
</Properties>
</file>