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color w:val="auto"/>
          <w:sz w:val="24"/>
          <w:szCs w:val="24"/>
          <w:highlight w:val="none"/>
        </w:rPr>
      </w:pPr>
      <w:bookmarkStart w:id="0" w:name="_Toc197397150"/>
      <w:bookmarkStart w:id="1" w:name="_Toc197396212"/>
      <w:bookmarkStart w:id="2" w:name="_Toc257663197"/>
    </w:p>
    <w:p>
      <w:pPr>
        <w:spacing w:line="360" w:lineRule="auto"/>
        <w:rPr>
          <w:rFonts w:ascii="宋体"/>
          <w:b/>
          <w:bCs/>
          <w:color w:val="auto"/>
          <w:sz w:val="36"/>
          <w:szCs w:val="36"/>
          <w:highlight w:val="none"/>
        </w:rPr>
      </w:pPr>
    </w:p>
    <w:p>
      <w:pPr>
        <w:spacing w:line="360" w:lineRule="auto"/>
        <w:jc w:val="center"/>
        <w:rPr>
          <w:rFonts w:ascii="宋体" w:hAnsi="宋体" w:cs="宋体"/>
          <w:b/>
          <w:bCs/>
          <w:color w:val="auto"/>
          <w:sz w:val="44"/>
          <w:szCs w:val="44"/>
          <w:highlight w:val="none"/>
        </w:rPr>
      </w:pPr>
      <w:r>
        <w:rPr>
          <w:rFonts w:hint="eastAsia" w:ascii="宋体" w:hAnsi="宋体" w:cs="宋体"/>
          <w:b/>
          <w:bCs/>
          <w:color w:val="auto"/>
          <w:sz w:val="44"/>
          <w:szCs w:val="44"/>
          <w:highlight w:val="none"/>
        </w:rPr>
        <w:t>河北机场管理集团有限公司</w:t>
      </w:r>
    </w:p>
    <w:p>
      <w:pPr>
        <w:spacing w:line="360" w:lineRule="auto"/>
        <w:jc w:val="center"/>
        <w:rPr>
          <w:rFonts w:ascii="宋体" w:hAnsi="宋体" w:cs="宋体"/>
          <w:b/>
          <w:bCs/>
          <w:color w:val="auto"/>
          <w:sz w:val="44"/>
          <w:szCs w:val="44"/>
          <w:highlight w:val="none"/>
        </w:rPr>
      </w:pPr>
      <w:r>
        <w:rPr>
          <w:rFonts w:hint="eastAsia" w:ascii="宋体" w:hAnsi="宋体" w:cs="宋体"/>
          <w:b/>
          <w:bCs/>
          <w:color w:val="auto"/>
          <w:sz w:val="44"/>
          <w:szCs w:val="44"/>
          <w:highlight w:val="none"/>
        </w:rPr>
        <w:t>ACI旅客满意度测评项目</w:t>
      </w:r>
    </w:p>
    <w:p>
      <w:pPr>
        <w:spacing w:line="360" w:lineRule="auto"/>
        <w:rPr>
          <w:rFonts w:ascii="宋体"/>
          <w:b/>
          <w:bCs/>
          <w:color w:val="auto"/>
          <w:sz w:val="84"/>
          <w:szCs w:val="84"/>
          <w:highlight w:val="none"/>
        </w:rPr>
      </w:pPr>
    </w:p>
    <w:p>
      <w:pPr>
        <w:spacing w:line="360" w:lineRule="auto"/>
        <w:jc w:val="center"/>
        <w:rPr>
          <w:rFonts w:ascii="宋体" w:hAnsi="宋体" w:cs="宋体"/>
          <w:b/>
          <w:bCs/>
          <w:color w:val="auto"/>
          <w:sz w:val="84"/>
          <w:szCs w:val="84"/>
          <w:highlight w:val="none"/>
        </w:rPr>
      </w:pPr>
      <w:r>
        <w:rPr>
          <w:rFonts w:hint="eastAsia" w:ascii="宋体" w:hAnsi="宋体" w:cs="宋体"/>
          <w:b/>
          <w:bCs/>
          <w:color w:val="auto"/>
          <w:sz w:val="84"/>
          <w:szCs w:val="84"/>
          <w:highlight w:val="none"/>
        </w:rPr>
        <w:t>谈判技术及商务说明</w:t>
      </w:r>
    </w:p>
    <w:p>
      <w:pPr>
        <w:spacing w:line="360" w:lineRule="auto"/>
        <w:jc w:val="center"/>
        <w:rPr>
          <w:rFonts w:ascii="宋体"/>
          <w:b/>
          <w:bCs/>
          <w:color w:val="auto"/>
          <w:sz w:val="84"/>
          <w:szCs w:val="84"/>
          <w:highlight w:val="none"/>
        </w:rPr>
      </w:pPr>
      <w:r>
        <w:rPr>
          <w:rFonts w:hint="eastAsia" w:ascii="宋体" w:hAnsi="宋体" w:cs="宋体"/>
          <w:b/>
          <w:bCs/>
          <w:color w:val="auto"/>
          <w:sz w:val="84"/>
          <w:szCs w:val="84"/>
          <w:highlight w:val="none"/>
        </w:rPr>
        <w:t>文 件</w:t>
      </w:r>
    </w:p>
    <w:p>
      <w:pPr>
        <w:spacing w:line="360" w:lineRule="auto"/>
        <w:rPr>
          <w:rFonts w:ascii="宋体"/>
          <w:b/>
          <w:bCs/>
          <w:color w:val="auto"/>
          <w:sz w:val="44"/>
          <w:szCs w:val="44"/>
          <w:highlight w:val="none"/>
        </w:rPr>
      </w:pPr>
    </w:p>
    <w:p>
      <w:pPr>
        <w:spacing w:line="360" w:lineRule="auto"/>
        <w:rPr>
          <w:rFonts w:ascii="宋体"/>
          <w:b/>
          <w:bCs/>
          <w:color w:val="auto"/>
          <w:sz w:val="44"/>
          <w:szCs w:val="44"/>
          <w:highlight w:val="none"/>
        </w:rPr>
      </w:pPr>
    </w:p>
    <w:p>
      <w:pPr>
        <w:spacing w:line="360" w:lineRule="auto"/>
        <w:rPr>
          <w:rFonts w:ascii="宋体"/>
          <w:b/>
          <w:bCs/>
          <w:color w:val="auto"/>
          <w:sz w:val="44"/>
          <w:szCs w:val="44"/>
          <w:highlight w:val="none"/>
        </w:rPr>
      </w:pPr>
    </w:p>
    <w:p>
      <w:pPr>
        <w:spacing w:line="360" w:lineRule="auto"/>
        <w:jc w:val="center"/>
        <w:rPr>
          <w:rFonts w:ascii="宋体"/>
          <w:b/>
          <w:bCs/>
          <w:color w:val="auto"/>
          <w:sz w:val="32"/>
          <w:szCs w:val="32"/>
          <w:highlight w:val="none"/>
        </w:rPr>
      </w:pPr>
    </w:p>
    <w:p>
      <w:pPr>
        <w:spacing w:line="360" w:lineRule="auto"/>
        <w:jc w:val="center"/>
        <w:rPr>
          <w:rFonts w:ascii="宋体"/>
          <w:b/>
          <w:bCs/>
          <w:color w:val="auto"/>
          <w:sz w:val="32"/>
          <w:szCs w:val="32"/>
          <w:highlight w:val="none"/>
        </w:rPr>
      </w:pPr>
      <w:r>
        <w:rPr>
          <w:rFonts w:hint="eastAsia" w:ascii="宋体" w:hAnsi="宋体" w:cs="宋体"/>
          <w:b/>
          <w:bCs/>
          <w:color w:val="auto"/>
          <w:sz w:val="32"/>
          <w:szCs w:val="32"/>
          <w:highlight w:val="none"/>
        </w:rPr>
        <w:t>责任单位：服务品质部</w:t>
      </w:r>
    </w:p>
    <w:p>
      <w:pPr>
        <w:spacing w:line="360" w:lineRule="auto"/>
        <w:jc w:val="center"/>
        <w:rPr>
          <w:rFonts w:ascii="宋体"/>
          <w:b/>
          <w:bCs/>
          <w:color w:val="auto"/>
          <w:sz w:val="32"/>
          <w:szCs w:val="32"/>
          <w:highlight w:val="none"/>
        </w:rPr>
      </w:pPr>
      <w:r>
        <w:rPr>
          <w:rFonts w:hint="eastAsia" w:ascii="宋体" w:hAnsi="宋体" w:cs="宋体"/>
          <w:b/>
          <w:bCs/>
          <w:color w:val="auto"/>
          <w:sz w:val="32"/>
          <w:szCs w:val="32"/>
          <w:highlight w:val="none"/>
        </w:rPr>
        <w:t>二○二</w:t>
      </w:r>
      <w:r>
        <w:rPr>
          <w:rFonts w:hint="eastAsia" w:ascii="宋体" w:hAnsi="宋体" w:cs="宋体"/>
          <w:b/>
          <w:bCs/>
          <w:color w:val="auto"/>
          <w:sz w:val="32"/>
          <w:szCs w:val="32"/>
          <w:highlight w:val="none"/>
          <w:lang w:val="en-US" w:eastAsia="zh-CN"/>
        </w:rPr>
        <w:t>四</w:t>
      </w:r>
      <w:r>
        <w:rPr>
          <w:rFonts w:hint="eastAsia" w:ascii="宋体" w:hAnsi="宋体" w:cs="宋体"/>
          <w:b/>
          <w:bCs/>
          <w:color w:val="auto"/>
          <w:sz w:val="32"/>
          <w:szCs w:val="32"/>
          <w:highlight w:val="none"/>
        </w:rPr>
        <w:t>年</w:t>
      </w:r>
      <w:r>
        <w:rPr>
          <w:rFonts w:hint="eastAsia" w:ascii="宋体" w:hAnsi="宋体" w:cs="宋体"/>
          <w:b/>
          <w:bCs/>
          <w:color w:val="auto"/>
          <w:sz w:val="32"/>
          <w:szCs w:val="32"/>
          <w:highlight w:val="none"/>
          <w:lang w:val="en-US" w:eastAsia="zh-CN"/>
        </w:rPr>
        <w:t>二</w:t>
      </w:r>
      <w:r>
        <w:rPr>
          <w:rFonts w:hint="eastAsia" w:ascii="宋体" w:hAnsi="宋体" w:cs="宋体"/>
          <w:b/>
          <w:bCs/>
          <w:color w:val="auto"/>
          <w:sz w:val="32"/>
          <w:szCs w:val="32"/>
          <w:highlight w:val="none"/>
        </w:rPr>
        <w:t>月</w:t>
      </w:r>
    </w:p>
    <w:p>
      <w:pPr>
        <w:spacing w:line="360" w:lineRule="auto"/>
        <w:rPr>
          <w:rFonts w:ascii="宋体"/>
          <w:b/>
          <w:bCs/>
          <w:color w:val="auto"/>
          <w:sz w:val="32"/>
          <w:szCs w:val="32"/>
          <w:highlight w:val="none"/>
        </w:rPr>
      </w:pPr>
    </w:p>
    <w:p>
      <w:pPr>
        <w:spacing w:line="360" w:lineRule="auto"/>
        <w:jc w:val="center"/>
        <w:rPr>
          <w:rFonts w:ascii="宋体"/>
          <w:color w:val="auto"/>
          <w:sz w:val="44"/>
          <w:szCs w:val="44"/>
          <w:highlight w:val="none"/>
        </w:rPr>
      </w:pPr>
    </w:p>
    <w:p>
      <w:pPr>
        <w:tabs>
          <w:tab w:val="right" w:leader="dot" w:pos="8436"/>
        </w:tabs>
        <w:spacing w:line="360" w:lineRule="auto"/>
        <w:rPr>
          <w:rFonts w:ascii="宋体" w:hAnsi="宋体" w:cs="宋体"/>
          <w:color w:val="auto"/>
          <w:sz w:val="44"/>
          <w:szCs w:val="44"/>
          <w:highlight w:val="none"/>
        </w:rPr>
      </w:pPr>
    </w:p>
    <w:p>
      <w:pPr>
        <w:tabs>
          <w:tab w:val="right" w:leader="dot" w:pos="8436"/>
        </w:tabs>
        <w:spacing w:line="360" w:lineRule="auto"/>
        <w:ind w:firstLine="187"/>
        <w:jc w:val="center"/>
        <w:rPr>
          <w:rFonts w:ascii="宋体"/>
          <w:color w:val="auto"/>
          <w:sz w:val="44"/>
          <w:szCs w:val="44"/>
          <w:highlight w:val="none"/>
        </w:rPr>
      </w:pPr>
      <w:r>
        <w:rPr>
          <w:rFonts w:hint="eastAsia" w:ascii="方正小标宋_GBK" w:hAnsi="方正小标宋_GBK" w:eastAsia="方正小标宋_GBK" w:cs="方正小标宋_GBK"/>
          <w:color w:val="auto"/>
          <w:sz w:val="44"/>
          <w:szCs w:val="44"/>
          <w:highlight w:val="none"/>
        </w:rPr>
        <w:t>目    录</w:t>
      </w:r>
    </w:p>
    <w:p>
      <w:pPr>
        <w:rPr>
          <w:rFonts w:ascii="宋体" w:hAnsi="宋体" w:eastAsia="宋体" w:cs="宋体"/>
          <w:color w:val="auto"/>
          <w:sz w:val="28"/>
          <w:szCs w:val="28"/>
          <w:highlight w:val="none"/>
        </w:rPr>
      </w:pPr>
    </w:p>
    <w:p>
      <w:pPr>
        <w:spacing w:line="360" w:lineRule="auto"/>
        <w:rPr>
          <w:rFonts w:ascii="仿宋_GB2312" w:hAnsi="仿宋_GB2312" w:eastAsia="仿宋_GB2312" w:cs="仿宋_GB2312"/>
          <w:color w:val="auto"/>
          <w:sz w:val="32"/>
          <w:szCs w:val="32"/>
          <w:highlight w:val="none"/>
        </w:rPr>
      </w:pPr>
      <w:r>
        <w:rPr>
          <w:color w:val="auto"/>
          <w:highlight w:val="none"/>
        </w:rPr>
        <w:fldChar w:fldCharType="begin"/>
      </w:r>
      <w:r>
        <w:rPr>
          <w:color w:val="auto"/>
          <w:highlight w:val="none"/>
        </w:rPr>
        <w:instrText xml:space="preserve"> HYPERLINK "file:///C:\\Users\\zjz\\AppData\\Roaming\\smartdottempdoc\\132451335685279852\\附件2：石家庄国际机场购置廊桥不锈钢扶手项目竞争性谈判技术参数及商务说明书.docx" \l "_Toc12513" </w:instrText>
      </w:r>
      <w:r>
        <w:rPr>
          <w:color w:val="auto"/>
          <w:highlight w:val="none"/>
        </w:rPr>
        <w:fldChar w:fldCharType="separate"/>
      </w:r>
      <w:r>
        <w:rPr>
          <w:rFonts w:hint="eastAsia" w:ascii="仿宋_GB2312" w:hAnsi="仿宋_GB2312" w:eastAsia="仿宋_GB2312" w:cs="仿宋_GB2312"/>
          <w:color w:val="auto"/>
          <w:sz w:val="32"/>
          <w:szCs w:val="32"/>
          <w:highlight w:val="none"/>
        </w:rPr>
        <w:t>第一章 谈判邀请</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rPr>
        <w:t>函</w:t>
      </w:r>
    </w:p>
    <w:p>
      <w:pPr>
        <w:spacing w:line="360" w:lineRule="auto"/>
        <w:rPr>
          <w:rFonts w:ascii="仿宋_GB2312" w:hAnsi="仿宋_GB2312" w:eastAsia="仿宋_GB2312" w:cs="仿宋_GB2312"/>
          <w:color w:val="auto"/>
          <w:sz w:val="32"/>
          <w:szCs w:val="32"/>
          <w:highlight w:val="none"/>
        </w:rPr>
      </w:pPr>
      <w:r>
        <w:rPr>
          <w:color w:val="auto"/>
          <w:highlight w:val="none"/>
        </w:rPr>
        <w:fldChar w:fldCharType="begin"/>
      </w:r>
      <w:r>
        <w:rPr>
          <w:color w:val="auto"/>
          <w:highlight w:val="none"/>
        </w:rPr>
        <w:instrText xml:space="preserve"> HYPERLINK "file:///C:\\Users\\zjz\\AppData\\Roaming\\smartdottempdoc\\132451335685279852\\附件2：石家庄国际机场购置廊桥不锈钢扶手项目竞争性谈判技术参数及商务说明书.docx" \l "_Toc9094" </w:instrText>
      </w:r>
      <w:r>
        <w:rPr>
          <w:color w:val="auto"/>
          <w:highlight w:val="none"/>
        </w:rPr>
        <w:fldChar w:fldCharType="separate"/>
      </w:r>
      <w:r>
        <w:rPr>
          <w:rFonts w:hint="eastAsia" w:ascii="仿宋_GB2312" w:hAnsi="仿宋_GB2312" w:eastAsia="仿宋_GB2312" w:cs="仿宋_GB2312"/>
          <w:color w:val="auto"/>
          <w:sz w:val="32"/>
          <w:szCs w:val="32"/>
          <w:highlight w:val="none"/>
        </w:rPr>
        <w:t>第二章 谈判须知</w:t>
      </w:r>
      <w:r>
        <w:rPr>
          <w:rFonts w:hint="eastAsia" w:ascii="仿宋_GB2312" w:hAnsi="仿宋_GB2312" w:eastAsia="仿宋_GB2312" w:cs="仿宋_GB2312"/>
          <w:color w:val="auto"/>
          <w:sz w:val="32"/>
          <w:szCs w:val="32"/>
          <w:highlight w:val="none"/>
        </w:rPr>
        <w:fldChar w:fldCharType="end"/>
      </w:r>
    </w:p>
    <w:p>
      <w:pPr>
        <w:spacing w:line="360" w:lineRule="auto"/>
        <w:rPr>
          <w:rFonts w:ascii="仿宋_GB2312" w:hAnsi="仿宋_GB2312" w:eastAsia="仿宋_GB2312" w:cs="仿宋_GB2312"/>
          <w:color w:val="auto"/>
          <w:sz w:val="32"/>
          <w:szCs w:val="32"/>
          <w:highlight w:val="none"/>
        </w:rPr>
      </w:pPr>
      <w:r>
        <w:rPr>
          <w:color w:val="auto"/>
          <w:highlight w:val="none"/>
        </w:rPr>
        <w:fldChar w:fldCharType="begin"/>
      </w:r>
      <w:r>
        <w:rPr>
          <w:color w:val="auto"/>
          <w:highlight w:val="none"/>
        </w:rPr>
        <w:instrText xml:space="preserve"> HYPERLINK "file:///C:\\Users\\zjz\\AppData\\Roaming\\smartdottempdoc\\132451335685279852\\附件2：石家庄国际机场购置廊桥不锈钢扶手项目竞争性谈判技术参数及商务说明书.docx" \l "_Toc19390" </w:instrText>
      </w:r>
      <w:r>
        <w:rPr>
          <w:color w:val="auto"/>
          <w:highlight w:val="none"/>
        </w:rPr>
        <w:fldChar w:fldCharType="separate"/>
      </w:r>
      <w:r>
        <w:rPr>
          <w:rFonts w:hint="eastAsia" w:ascii="仿宋_GB2312" w:hAnsi="仿宋_GB2312" w:eastAsia="仿宋_GB2312" w:cs="仿宋_GB2312"/>
          <w:color w:val="auto"/>
          <w:sz w:val="32"/>
          <w:szCs w:val="32"/>
          <w:highlight w:val="none"/>
        </w:rPr>
        <w:t>第三章 内容及技术要求</w:t>
      </w:r>
      <w:r>
        <w:rPr>
          <w:rFonts w:hint="eastAsia" w:ascii="仿宋_GB2312" w:hAnsi="仿宋_GB2312" w:eastAsia="仿宋_GB2312" w:cs="仿宋_GB2312"/>
          <w:color w:val="auto"/>
          <w:sz w:val="32"/>
          <w:szCs w:val="32"/>
          <w:highlight w:val="none"/>
        </w:rPr>
        <w:fldChar w:fldCharType="end"/>
      </w:r>
    </w:p>
    <w:p>
      <w:pPr>
        <w:spacing w:line="360" w:lineRule="auto"/>
        <w:rPr>
          <w:rFonts w:ascii="仿宋_GB2312" w:hAnsi="仿宋_GB2312" w:eastAsia="仿宋_GB2312" w:cs="仿宋_GB2312"/>
          <w:color w:val="auto"/>
          <w:sz w:val="32"/>
          <w:szCs w:val="32"/>
          <w:highlight w:val="none"/>
        </w:rPr>
      </w:pPr>
      <w:r>
        <w:rPr>
          <w:color w:val="auto"/>
          <w:highlight w:val="none"/>
        </w:rPr>
        <w:fldChar w:fldCharType="begin"/>
      </w:r>
      <w:r>
        <w:rPr>
          <w:color w:val="auto"/>
          <w:highlight w:val="none"/>
        </w:rPr>
        <w:instrText xml:space="preserve"> HYPERLINK "file:///C:\\Users\\zjz\\AppData\\Roaming\\smartdottempdoc\\132451335685279852\\附件2：石家庄国际机场购置廊桥不锈钢扶手项目竞争性谈判技术参数及商务说明书.docx" \l "_Toc21968" </w:instrText>
      </w:r>
      <w:r>
        <w:rPr>
          <w:color w:val="auto"/>
          <w:highlight w:val="none"/>
        </w:rPr>
        <w:fldChar w:fldCharType="separate"/>
      </w:r>
      <w:r>
        <w:rPr>
          <w:rFonts w:hint="eastAsia" w:ascii="仿宋_GB2312" w:hAnsi="仿宋_GB2312" w:eastAsia="仿宋_GB2312" w:cs="仿宋_GB2312"/>
          <w:color w:val="auto"/>
          <w:sz w:val="32"/>
          <w:szCs w:val="32"/>
          <w:highlight w:val="none"/>
        </w:rPr>
        <w:t>第四章 参选文件格式要求</w:t>
      </w:r>
      <w:r>
        <w:rPr>
          <w:rFonts w:hint="eastAsia" w:ascii="仿宋_GB2312" w:hAnsi="仿宋_GB2312" w:eastAsia="仿宋_GB2312" w:cs="仿宋_GB2312"/>
          <w:color w:val="auto"/>
          <w:sz w:val="32"/>
          <w:szCs w:val="32"/>
          <w:highlight w:val="none"/>
        </w:rPr>
        <w:fldChar w:fldCharType="end"/>
      </w:r>
    </w:p>
    <w:p>
      <w:pPr>
        <w:spacing w:line="360" w:lineRule="auto"/>
        <w:rPr>
          <w:rFonts w:ascii="仿宋_GB2312" w:hAnsi="仿宋_GB2312" w:eastAsia="仿宋_GB2312" w:cs="仿宋_GB2312"/>
          <w:color w:val="auto"/>
          <w:sz w:val="32"/>
          <w:szCs w:val="32"/>
          <w:highlight w:val="none"/>
        </w:rPr>
      </w:pPr>
      <w:r>
        <w:rPr>
          <w:color w:val="auto"/>
          <w:highlight w:val="none"/>
        </w:rPr>
        <w:fldChar w:fldCharType="begin"/>
      </w:r>
      <w:r>
        <w:rPr>
          <w:color w:val="auto"/>
          <w:highlight w:val="none"/>
        </w:rPr>
        <w:instrText xml:space="preserve"> HYPERLINK "file:///C:\\Users\\zjz\\AppData\\Roaming\\smartdottempdoc\\132451335685279852\\附件2：石家庄国际机场购置廊桥不锈钢扶手项目竞争性谈判技术参数及商务说明书.docx" \l "_Toc26074" </w:instrText>
      </w:r>
      <w:r>
        <w:rPr>
          <w:color w:val="auto"/>
          <w:highlight w:val="none"/>
        </w:rPr>
        <w:fldChar w:fldCharType="separate"/>
      </w:r>
      <w:r>
        <w:rPr>
          <w:rFonts w:hint="eastAsia" w:ascii="仿宋_GB2312" w:hAnsi="仿宋_GB2312" w:eastAsia="仿宋_GB2312" w:cs="仿宋_GB2312"/>
          <w:color w:val="auto"/>
          <w:sz w:val="32"/>
          <w:szCs w:val="32"/>
          <w:highlight w:val="none"/>
        </w:rPr>
        <w:t>第五章 供应商参选确认函</w:t>
      </w:r>
      <w:r>
        <w:rPr>
          <w:rFonts w:hint="eastAsia" w:ascii="仿宋_GB2312" w:hAnsi="仿宋_GB2312" w:eastAsia="仿宋_GB2312" w:cs="仿宋_GB2312"/>
          <w:color w:val="auto"/>
          <w:sz w:val="32"/>
          <w:szCs w:val="32"/>
          <w:highlight w:val="none"/>
        </w:rPr>
        <w:fldChar w:fldCharType="end"/>
      </w:r>
    </w:p>
    <w:p>
      <w:pPr>
        <w:spacing w:line="360" w:lineRule="auto"/>
        <w:jc w:val="center"/>
        <w:outlineLvl w:val="0"/>
        <w:rPr>
          <w:rFonts w:ascii="宋体"/>
          <w:color w:val="auto"/>
          <w:sz w:val="44"/>
          <w:szCs w:val="44"/>
          <w:highlight w:val="none"/>
        </w:rPr>
      </w:pPr>
    </w:p>
    <w:p>
      <w:pPr>
        <w:widowControl/>
        <w:spacing w:line="360" w:lineRule="auto"/>
        <w:jc w:val="left"/>
        <w:rPr>
          <w:color w:val="auto"/>
          <w:highlight w:val="none"/>
        </w:rPr>
        <w:sectPr>
          <w:pgSz w:w="11905" w:h="16840"/>
          <w:pgMar w:top="2098" w:right="1474" w:bottom="1984" w:left="1587" w:header="851" w:footer="851" w:gutter="113"/>
          <w:pgNumType w:start="1"/>
          <w:cols w:space="720" w:num="1"/>
        </w:sectPr>
      </w:pPr>
    </w:p>
    <w:p>
      <w:pPr>
        <w:spacing w:line="360" w:lineRule="auto"/>
        <w:jc w:val="center"/>
        <w:outlineLvl w:val="0"/>
        <w:rPr>
          <w:rFonts w:ascii="方正小标宋_GBK" w:hAnsi="方正小标宋_GBK" w:eastAsia="方正小标宋_GBK" w:cs="方正小标宋_GBK"/>
          <w:color w:val="auto"/>
          <w:sz w:val="44"/>
          <w:szCs w:val="44"/>
          <w:highlight w:val="none"/>
        </w:rPr>
      </w:pPr>
      <w:bookmarkStart w:id="3" w:name="_Toc12513"/>
      <w:r>
        <w:rPr>
          <w:rFonts w:hint="eastAsia" w:ascii="方正小标宋_GBK" w:hAnsi="方正小标宋_GBK" w:eastAsia="方正小标宋_GBK" w:cs="方正小标宋_GBK"/>
          <w:color w:val="auto"/>
          <w:sz w:val="44"/>
          <w:szCs w:val="44"/>
          <w:highlight w:val="none"/>
        </w:rPr>
        <w:t>第一章  谈判邀请函</w:t>
      </w:r>
    </w:p>
    <w:p>
      <w:pPr>
        <w:spacing w:line="360" w:lineRule="auto"/>
        <w:jc w:val="left"/>
        <w:rPr>
          <w:rFonts w:ascii="仿宋_GB2312" w:hAnsi="仿宋_GB2312" w:eastAsia="仿宋_GB2312" w:cs="仿宋_GB2312"/>
          <w:color w:val="auto"/>
          <w:sz w:val="32"/>
          <w:szCs w:val="32"/>
          <w:highlight w:val="none"/>
          <w:u w:val="none"/>
        </w:rPr>
      </w:pPr>
      <w:r>
        <w:rPr>
          <w:rFonts w:hint="eastAsia" w:ascii="宋体" w:hAnsi="宋体" w:cs="宋体"/>
          <w:color w:val="auto"/>
          <w:sz w:val="32"/>
          <w:szCs w:val="32"/>
          <w:highlight w:val="none"/>
        </w:rPr>
        <w:t xml:space="preserve"> </w:t>
      </w:r>
      <w:r>
        <w:rPr>
          <w:rFonts w:hint="eastAsia" w:ascii="宋体" w:hAnsi="宋体" w:cs="宋体"/>
          <w:color w:val="auto"/>
          <w:sz w:val="32"/>
          <w:szCs w:val="32"/>
          <w:highlight w:val="none"/>
          <w:u w:val="none"/>
        </w:rPr>
        <w:t xml:space="preserve"> </w:t>
      </w:r>
      <w:r>
        <w:rPr>
          <w:rFonts w:hint="eastAsia" w:ascii="宋体" w:hAnsi="宋体" w:cs="宋体"/>
          <w:color w:val="auto"/>
          <w:sz w:val="32"/>
          <w:szCs w:val="32"/>
          <w:highlight w:val="none"/>
          <w:u w:val="none"/>
          <w:lang w:val="en-US" w:eastAsia="zh-CN"/>
        </w:rPr>
        <w:t xml:space="preserve"> </w:t>
      </w:r>
      <w:r>
        <w:rPr>
          <w:rFonts w:hint="eastAsia" w:ascii="宋体" w:hAnsi="宋体" w:cs="宋体"/>
          <w:color w:val="auto"/>
          <w:sz w:val="32"/>
          <w:szCs w:val="32"/>
          <w:highlight w:val="none"/>
          <w:u w:val="none"/>
        </w:rPr>
        <w:t xml:space="preserve"> </w:t>
      </w:r>
      <w:r>
        <w:rPr>
          <w:rFonts w:hint="eastAsia" w:ascii="仿宋_GB2312" w:hAnsi="仿宋_GB2312" w:eastAsia="仿宋_GB2312" w:cs="仿宋_GB2312"/>
          <w:color w:val="auto"/>
          <w:sz w:val="32"/>
          <w:szCs w:val="32"/>
          <w:highlight w:val="none"/>
          <w:u w:val="none"/>
        </w:rPr>
        <w:t xml:space="preserve">河北机场管理集团有限公司服务品质部对ACI旅客满意度测评项目采用谈判方式发包，现邀请合格的供应商参加报价和谈判。             </w:t>
      </w:r>
    </w:p>
    <w:p>
      <w:pPr>
        <w:spacing w:line="360" w:lineRule="auto"/>
        <w:ind w:firstLine="640" w:firstLineChars="200"/>
        <w:jc w:val="left"/>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1、项目名称</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河北机场管理集团有限公司ACI旅客满意度测评项目</w:t>
      </w:r>
      <w:bookmarkStart w:id="22" w:name="_GoBack"/>
      <w:bookmarkEnd w:id="22"/>
    </w:p>
    <w:p>
      <w:pPr>
        <w:spacing w:line="360" w:lineRule="auto"/>
        <w:ind w:firstLine="640" w:firstLineChars="200"/>
        <w:jc w:val="left"/>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2、响应性文件份数</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正本1份、副本2份。</w:t>
      </w:r>
    </w:p>
    <w:p>
      <w:pPr>
        <w:keepNext w:val="0"/>
        <w:keepLines w:val="0"/>
        <w:pageBreakBefore w:val="0"/>
        <w:kinsoku/>
        <w:wordWrap/>
        <w:overflowPunct/>
        <w:topLinePunct w:val="0"/>
        <w:autoSpaceDE/>
        <w:autoSpaceDN/>
        <w:bidi w:val="0"/>
        <w:adjustRightInd/>
        <w:snapToGrid/>
        <w:spacing w:line="360" w:lineRule="auto"/>
        <w:ind w:firstLine="640" w:firstLineChars="200"/>
        <w:jc w:val="left"/>
        <w:textAlignment w:val="auto"/>
        <w:outlineLvl w:val="0"/>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3、</w:t>
      </w:r>
      <w:r>
        <w:rPr>
          <w:rFonts w:hint="eastAsia" w:ascii="仿宋_GB2312" w:hAnsi="仿宋_GB2312" w:eastAsia="仿宋_GB2312" w:cs="仿宋_GB2312"/>
          <w:color w:val="000000"/>
          <w:sz w:val="32"/>
          <w:szCs w:val="32"/>
        </w:rPr>
        <w:t>递交响应性文件截止时间</w:t>
      </w:r>
      <w:r>
        <w:rPr>
          <w:rFonts w:hint="eastAsia" w:ascii="仿宋_GB2312" w:hAnsi="宋体" w:eastAsia="仿宋_GB2312" w:cs="仿宋_GB2312"/>
          <w:i w:val="0"/>
          <w:iCs w:val="0"/>
          <w:caps w:val="0"/>
          <w:color w:val="000000" w:themeColor="text1"/>
          <w:spacing w:val="0"/>
          <w:sz w:val="31"/>
          <w:szCs w:val="31"/>
          <w:u w:val="none"/>
          <w14:textFill>
            <w14:solidFill>
              <w14:schemeClr w14:val="tx1"/>
            </w14:solidFill>
          </w14:textFill>
        </w:rPr>
        <w:t>202</w:t>
      </w:r>
      <w:r>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t>4</w:t>
      </w:r>
      <w:r>
        <w:rPr>
          <w:rFonts w:hint="eastAsia" w:ascii="仿宋_GB2312" w:hAnsi="宋体" w:eastAsia="仿宋_GB2312" w:cs="仿宋_GB2312"/>
          <w:i w:val="0"/>
          <w:iCs w:val="0"/>
          <w:caps w:val="0"/>
          <w:color w:val="000000" w:themeColor="text1"/>
          <w:spacing w:val="0"/>
          <w:sz w:val="31"/>
          <w:szCs w:val="31"/>
          <w:u w:val="none"/>
          <w14:textFill>
            <w14:solidFill>
              <w14:schemeClr w14:val="tx1"/>
            </w14:solidFill>
          </w14:textFill>
        </w:rPr>
        <w:t>年</w:t>
      </w:r>
      <w:r>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t>3</w:t>
      </w:r>
      <w:r>
        <w:rPr>
          <w:rFonts w:hint="eastAsia" w:ascii="仿宋_GB2312" w:hAnsi="宋体" w:eastAsia="仿宋_GB2312" w:cs="仿宋_GB2312"/>
          <w:i w:val="0"/>
          <w:iCs w:val="0"/>
          <w:caps w:val="0"/>
          <w:color w:val="000000" w:themeColor="text1"/>
          <w:spacing w:val="0"/>
          <w:sz w:val="31"/>
          <w:szCs w:val="31"/>
          <w:u w:val="none"/>
          <w14:textFill>
            <w14:solidFill>
              <w14:schemeClr w14:val="tx1"/>
            </w14:solidFill>
          </w14:textFill>
        </w:rPr>
        <w:t>月</w:t>
      </w:r>
      <w:r>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t>21</w:t>
      </w:r>
      <w:r>
        <w:rPr>
          <w:rFonts w:hint="eastAsia" w:ascii="仿宋_GB2312" w:hAnsi="宋体" w:eastAsia="仿宋_GB2312" w:cs="仿宋_GB2312"/>
          <w:i w:val="0"/>
          <w:iCs w:val="0"/>
          <w:caps w:val="0"/>
          <w:color w:val="000000" w:themeColor="text1"/>
          <w:spacing w:val="0"/>
          <w:sz w:val="31"/>
          <w:szCs w:val="31"/>
          <w:u w:val="none"/>
          <w14:textFill>
            <w14:solidFill>
              <w14:schemeClr w14:val="tx1"/>
            </w14:solidFill>
          </w14:textFill>
        </w:rPr>
        <w:t>日</w:t>
      </w:r>
      <w:r>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t>14时</w:t>
      </w:r>
    </w:p>
    <w:p>
      <w:pPr>
        <w:keepNext w:val="0"/>
        <w:keepLines w:val="0"/>
        <w:pageBreakBefore w:val="0"/>
        <w:kinsoku/>
        <w:wordWrap/>
        <w:overflowPunct/>
        <w:topLinePunct w:val="0"/>
        <w:autoSpaceDE/>
        <w:autoSpaceDN/>
        <w:bidi w:val="0"/>
        <w:adjustRightInd/>
        <w:snapToGrid/>
        <w:spacing w:line="360" w:lineRule="auto"/>
        <w:ind w:firstLine="640" w:firstLineChars="200"/>
        <w:jc w:val="left"/>
        <w:textAlignment w:val="auto"/>
        <w:outlineLvl w:val="0"/>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pP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lang w:eastAsia="zh-CN"/>
        </w:rPr>
        <w:t>谈</w:t>
      </w:r>
      <w:r>
        <w:rPr>
          <w:rFonts w:hint="eastAsia" w:ascii="仿宋_GB2312" w:hAnsi="仿宋_GB2312" w:eastAsia="仿宋_GB2312" w:cs="仿宋_GB2312"/>
          <w:color w:val="auto"/>
          <w:kern w:val="0"/>
          <w:sz w:val="32"/>
          <w:szCs w:val="32"/>
          <w:highlight w:val="none"/>
          <w:u w:val="none"/>
          <w:lang w:val="en-US" w:eastAsia="zh-CN" w:bidi="ar"/>
        </w:rPr>
        <w:t>判时间：</w:t>
      </w:r>
      <w:r>
        <w:rPr>
          <w:rFonts w:hint="eastAsia" w:ascii="仿宋_GB2312" w:hAnsi="宋体" w:eastAsia="仿宋_GB2312" w:cs="仿宋_GB2312"/>
          <w:i w:val="0"/>
          <w:iCs w:val="0"/>
          <w:caps w:val="0"/>
          <w:color w:val="000000" w:themeColor="text1"/>
          <w:spacing w:val="0"/>
          <w:sz w:val="31"/>
          <w:szCs w:val="31"/>
          <w:u w:val="none"/>
          <w14:textFill>
            <w14:solidFill>
              <w14:schemeClr w14:val="tx1"/>
            </w14:solidFill>
          </w14:textFill>
        </w:rPr>
        <w:t>202</w:t>
      </w:r>
      <w:r>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t>3</w:t>
      </w:r>
      <w:r>
        <w:rPr>
          <w:rFonts w:hint="eastAsia" w:ascii="仿宋_GB2312" w:hAnsi="宋体" w:eastAsia="仿宋_GB2312" w:cs="仿宋_GB2312"/>
          <w:i w:val="0"/>
          <w:iCs w:val="0"/>
          <w:caps w:val="0"/>
          <w:color w:val="000000" w:themeColor="text1"/>
          <w:spacing w:val="0"/>
          <w:sz w:val="31"/>
          <w:szCs w:val="31"/>
          <w:u w:val="none"/>
          <w14:textFill>
            <w14:solidFill>
              <w14:schemeClr w14:val="tx1"/>
            </w14:solidFill>
          </w14:textFill>
        </w:rPr>
        <w:t>年</w:t>
      </w:r>
      <w:r>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t>3</w:t>
      </w:r>
      <w:r>
        <w:rPr>
          <w:rFonts w:hint="eastAsia" w:ascii="仿宋_GB2312" w:hAnsi="宋体" w:eastAsia="仿宋_GB2312" w:cs="仿宋_GB2312"/>
          <w:i w:val="0"/>
          <w:iCs w:val="0"/>
          <w:caps w:val="0"/>
          <w:color w:val="000000" w:themeColor="text1"/>
          <w:spacing w:val="0"/>
          <w:sz w:val="31"/>
          <w:szCs w:val="31"/>
          <w:u w:val="none"/>
          <w14:textFill>
            <w14:solidFill>
              <w14:schemeClr w14:val="tx1"/>
            </w14:solidFill>
          </w14:textFill>
        </w:rPr>
        <w:t>月</w:t>
      </w:r>
      <w:r>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t>21</w:t>
      </w:r>
      <w:r>
        <w:rPr>
          <w:rFonts w:hint="eastAsia" w:ascii="仿宋_GB2312" w:hAnsi="宋体" w:eastAsia="仿宋_GB2312" w:cs="仿宋_GB2312"/>
          <w:i w:val="0"/>
          <w:iCs w:val="0"/>
          <w:caps w:val="0"/>
          <w:color w:val="000000" w:themeColor="text1"/>
          <w:spacing w:val="0"/>
          <w:sz w:val="31"/>
          <w:szCs w:val="31"/>
          <w:u w:val="none"/>
          <w14:textFill>
            <w14:solidFill>
              <w14:schemeClr w14:val="tx1"/>
            </w14:solidFill>
          </w14:textFill>
        </w:rPr>
        <w:t>日</w:t>
      </w:r>
      <w:r>
        <w:rPr>
          <w:rFonts w:hint="eastAsia" w:ascii="仿宋_GB2312" w:hAnsi="宋体" w:eastAsia="仿宋_GB2312" w:cs="仿宋_GB2312"/>
          <w:i w:val="0"/>
          <w:iCs w:val="0"/>
          <w:caps w:val="0"/>
          <w:color w:val="000000" w:themeColor="text1"/>
          <w:spacing w:val="0"/>
          <w:sz w:val="31"/>
          <w:szCs w:val="31"/>
          <w:u w:val="none"/>
          <w:lang w:val="en-US" w:eastAsia="zh-CN"/>
          <w14:textFill>
            <w14:solidFill>
              <w14:schemeClr w14:val="tx1"/>
            </w14:solidFill>
          </w14:textFill>
        </w:rPr>
        <w:t>14时</w:t>
      </w:r>
    </w:p>
    <w:p>
      <w:pPr>
        <w:keepNext w:val="0"/>
        <w:keepLines w:val="0"/>
        <w:pageBreakBefore w:val="0"/>
        <w:kinsoku/>
        <w:wordWrap/>
        <w:overflowPunct/>
        <w:topLinePunct w:val="0"/>
        <w:autoSpaceDE/>
        <w:autoSpaceDN/>
        <w:bidi w:val="0"/>
        <w:adjustRightInd/>
        <w:snapToGrid/>
        <w:spacing w:line="360" w:lineRule="auto"/>
        <w:ind w:left="0" w:leftChars="0" w:firstLine="1059" w:firstLineChars="331"/>
        <w:jc w:val="left"/>
        <w:textAlignment w:val="auto"/>
        <w:outlineLvl w:val="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谈判地点：河北机场集团机场大厦 会议室。</w:t>
      </w:r>
    </w:p>
    <w:p>
      <w:pPr>
        <w:keepNext w:val="0"/>
        <w:keepLines w:val="0"/>
        <w:pageBreakBefore w:val="0"/>
        <w:kinsoku/>
        <w:wordWrap/>
        <w:overflowPunct/>
        <w:topLinePunct w:val="0"/>
        <w:autoSpaceDE/>
        <w:autoSpaceDN/>
        <w:bidi w:val="0"/>
        <w:adjustRightInd/>
        <w:snapToGrid/>
        <w:spacing w:line="360" w:lineRule="auto"/>
        <w:ind w:firstLine="640" w:firstLineChars="200"/>
        <w:jc w:val="left"/>
        <w:textAlignment w:val="auto"/>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届时请参加谈判的单位法定代表人或法人委托人</w:t>
      </w:r>
      <w:r>
        <w:rPr>
          <w:rFonts w:hint="eastAsia" w:ascii="仿宋_GB2312" w:hAnsi="仿宋_GB2312" w:eastAsia="仿宋_GB2312" w:cs="仿宋_GB2312"/>
          <w:color w:val="auto"/>
          <w:kern w:val="0"/>
          <w:sz w:val="32"/>
          <w:szCs w:val="32"/>
          <w:highlight w:val="none"/>
          <w:u w:val="none"/>
          <w:lang w:val="en-US" w:eastAsia="zh-CN" w:bidi="ar"/>
        </w:rPr>
        <w:t>携带响应性文件</w:t>
      </w:r>
      <w:r>
        <w:rPr>
          <w:rFonts w:hint="eastAsia" w:ascii="仿宋_GB2312" w:hAnsi="仿宋_GB2312" w:eastAsia="仿宋_GB2312" w:cs="仿宋_GB2312"/>
          <w:color w:val="auto"/>
          <w:sz w:val="32"/>
          <w:szCs w:val="32"/>
          <w:highlight w:val="none"/>
        </w:rPr>
        <w:t>参与谈判</w:t>
      </w:r>
      <w:r>
        <w:rPr>
          <w:rFonts w:hint="eastAsia" w:ascii="仿宋_GB2312" w:hAnsi="仿宋_GB2312" w:eastAsia="仿宋_GB2312" w:cs="仿宋_GB2312"/>
          <w:color w:val="auto"/>
          <w:sz w:val="32"/>
          <w:szCs w:val="32"/>
          <w:highlight w:val="none"/>
          <w:lang w:eastAsia="zh-CN"/>
        </w:rPr>
        <w:t>会议</w:t>
      </w:r>
      <w:r>
        <w:rPr>
          <w:rFonts w:hint="eastAsia" w:ascii="仿宋_GB2312" w:hAnsi="仿宋_GB2312" w:eastAsia="仿宋_GB2312" w:cs="仿宋_GB2312"/>
          <w:color w:val="auto"/>
          <w:sz w:val="32"/>
          <w:szCs w:val="32"/>
          <w:highlight w:val="none"/>
        </w:rPr>
        <w:t>。</w:t>
      </w:r>
    </w:p>
    <w:p>
      <w:pPr>
        <w:spacing w:line="360" w:lineRule="auto"/>
        <w:ind w:firstLine="640" w:firstLineChars="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p>
    <w:p>
      <w:pPr>
        <w:spacing w:line="360" w:lineRule="auto"/>
        <w:jc w:val="left"/>
        <w:outlineLvl w:val="0"/>
        <w:rPr>
          <w:rFonts w:ascii="仿宋_GB2312" w:hAnsi="仿宋_GB2312" w:eastAsia="仿宋_GB2312" w:cs="仿宋_GB2312"/>
          <w:color w:val="auto"/>
          <w:sz w:val="32"/>
          <w:szCs w:val="32"/>
          <w:highlight w:val="none"/>
        </w:rPr>
      </w:pPr>
    </w:p>
    <w:p>
      <w:pPr>
        <w:pStyle w:val="2"/>
        <w:ind w:firstLine="640"/>
        <w:rPr>
          <w:color w:val="auto"/>
          <w:sz w:val="32"/>
          <w:szCs w:val="32"/>
          <w:highlight w:val="none"/>
        </w:rPr>
      </w:pPr>
    </w:p>
    <w:p>
      <w:pPr>
        <w:spacing w:line="360" w:lineRule="auto"/>
        <w:ind w:firstLine="944" w:firstLineChars="295"/>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责任单位：河北机场管理集团有限公司服务品质部</w:t>
      </w:r>
    </w:p>
    <w:p>
      <w:pPr>
        <w:spacing w:line="360" w:lineRule="auto"/>
        <w:ind w:firstLine="944" w:firstLineChars="295"/>
        <w:jc w:val="left"/>
        <w:outlineLvl w:val="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color w:val="auto"/>
          <w:sz w:val="32"/>
          <w:szCs w:val="32"/>
          <w:highlight w:val="none"/>
          <w:lang w:val="en-US" w:eastAsia="zh-CN"/>
        </w:rPr>
        <w:t>王莎</w:t>
      </w:r>
    </w:p>
    <w:p>
      <w:pPr>
        <w:spacing w:line="360" w:lineRule="auto"/>
        <w:ind w:firstLine="944" w:firstLineChars="295"/>
        <w:jc w:val="left"/>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联系电话：0311-</w:t>
      </w:r>
      <w:r>
        <w:rPr>
          <w:rFonts w:hint="eastAsia" w:ascii="仿宋_GB2312" w:hAnsi="仿宋_GB2312" w:eastAsia="仿宋_GB2312" w:cs="仿宋_GB2312"/>
          <w:color w:val="auto"/>
          <w:sz w:val="32"/>
          <w:szCs w:val="32"/>
          <w:highlight w:val="none"/>
          <w:lang w:val="en-US" w:eastAsia="zh-CN"/>
        </w:rPr>
        <w:t>68145002</w:t>
      </w:r>
    </w:p>
    <w:p>
      <w:pPr>
        <w:spacing w:line="360" w:lineRule="auto"/>
        <w:ind w:firstLine="200"/>
        <w:jc w:val="left"/>
        <w:outlineLvl w:val="0"/>
        <w:rPr>
          <w:rFonts w:ascii="宋体" w:hAnsi="宋体" w:cs="宋体"/>
          <w:color w:val="auto"/>
          <w:sz w:val="32"/>
          <w:szCs w:val="32"/>
          <w:highlight w:val="none"/>
        </w:rPr>
      </w:pPr>
    </w:p>
    <w:p>
      <w:pPr>
        <w:spacing w:line="360" w:lineRule="auto"/>
        <w:ind w:firstLine="200"/>
        <w:jc w:val="left"/>
        <w:outlineLvl w:val="0"/>
        <w:rPr>
          <w:rFonts w:ascii="宋体" w:hAnsi="宋体" w:cs="宋体"/>
          <w:color w:val="auto"/>
          <w:sz w:val="28"/>
          <w:szCs w:val="28"/>
          <w:highlight w:val="none"/>
        </w:rPr>
        <w:sectPr>
          <w:pgSz w:w="11905" w:h="16840"/>
          <w:pgMar w:top="1418" w:right="1418" w:bottom="1418" w:left="1418" w:header="851" w:footer="851" w:gutter="113"/>
          <w:pgNumType w:start="1"/>
          <w:cols w:space="720" w:num="1"/>
        </w:sectPr>
      </w:pPr>
    </w:p>
    <w:bookmarkEnd w:id="3"/>
    <w:p>
      <w:pPr>
        <w:numPr>
          <w:ilvl w:val="0"/>
          <w:numId w:val="2"/>
        </w:numPr>
        <w:jc w:val="center"/>
        <w:outlineLvl w:val="0"/>
        <w:rPr>
          <w:rFonts w:ascii="方正小标宋_GBK" w:hAnsi="方正小标宋_GBK" w:eastAsia="方正小标宋_GBK" w:cs="方正小标宋_GBK"/>
          <w:color w:val="auto"/>
          <w:sz w:val="44"/>
          <w:szCs w:val="44"/>
          <w:highlight w:val="none"/>
        </w:rPr>
      </w:pPr>
      <w:bookmarkStart w:id="4" w:name="_Toc197396162"/>
      <w:bookmarkStart w:id="5" w:name="_Toc261847252"/>
      <w:bookmarkStart w:id="6" w:name="_Toc9094"/>
      <w:bookmarkStart w:id="7" w:name="_Toc394392381"/>
      <w:bookmarkStart w:id="8" w:name="_Toc197397100"/>
      <w:r>
        <w:rPr>
          <w:rFonts w:hint="eastAsia" w:ascii="方正小标宋_GBK" w:hAnsi="方正小标宋_GBK" w:eastAsia="方正小标宋_GBK" w:cs="方正小标宋_GBK"/>
          <w:color w:val="auto"/>
          <w:sz w:val="44"/>
          <w:szCs w:val="44"/>
          <w:highlight w:val="none"/>
        </w:rPr>
        <w:t>谈判须知</w:t>
      </w:r>
    </w:p>
    <w:p>
      <w:pPr>
        <w:pStyle w:val="2"/>
        <w:ind w:left="840" w:leftChars="400" w:firstLine="0" w:firstLineChars="0"/>
        <w:rPr>
          <w:color w:val="auto"/>
          <w:highlight w:val="none"/>
        </w:rPr>
      </w:pPr>
    </w:p>
    <w:p>
      <w:pPr>
        <w:spacing w:line="560" w:lineRule="exact"/>
        <w:ind w:firstLine="640" w:firstLineChars="200"/>
        <w:jc w:val="left"/>
        <w:outlineLvl w:val="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一、参加谈判的供应商须遵守有关的法律法规，否则一切法律责任由供应商自己承担。</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一切与谈判有关的费用，均由参加谈判的供应商自理。</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遇不可抗力因素，</w:t>
      </w:r>
      <w:r>
        <w:rPr>
          <w:rFonts w:hint="eastAsia" w:ascii="仿宋_GB2312" w:hAnsi="仿宋_GB2312" w:eastAsia="仿宋_GB2312" w:cs="仿宋_GB2312"/>
          <w:color w:val="auto"/>
          <w:sz w:val="32"/>
          <w:szCs w:val="32"/>
          <w:highlight w:val="none"/>
          <w:u w:val="none"/>
        </w:rPr>
        <w:t>河北机场管理集团有限公司服务品质部</w:t>
      </w:r>
      <w:r>
        <w:rPr>
          <w:rFonts w:hint="eastAsia" w:ascii="仿宋_GB2312" w:hAnsi="仿宋_GB2312" w:eastAsia="仿宋_GB2312" w:cs="仿宋_GB2312"/>
          <w:color w:val="auto"/>
          <w:sz w:val="32"/>
          <w:szCs w:val="32"/>
          <w:highlight w:val="none"/>
        </w:rPr>
        <w:t>有权对谈判时间、地点进行变更并以书面形式通知所有参加谈判的供应商。</w:t>
      </w:r>
    </w:p>
    <w:p>
      <w:pPr>
        <w:spacing w:line="560" w:lineRule="exact"/>
        <w:ind w:firstLine="640" w:firstLineChars="200"/>
        <w:jc w:val="left"/>
        <w:outlineLvl w:val="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二、供应商资格要求</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谈判供应商是指向采购人提供货物、工程或者服务的法人、其他组织或者自然人。本次谈判供应商必须符合下列条件</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（一）供应商须为中华人民共和国境内注册的具有合法经营的企业法人，具有独立法人资格和订立并履行合同的能力，发包内容在其营业执照的经营范围内。（提供在有效期内的营业执照并加盖公章）</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（二）未被列入“失信被执行人、税收违法黑名单、政府采购严重违法失信行为记录名单”等。（提供书面声明及信用中国网站查询结果并加盖公章，查询报告生成日期应在谈判公告发布之后）或（以</w:t>
      </w:r>
      <w:r>
        <w:rPr>
          <w:rFonts w:hint="eastAsia" w:ascii="仿宋_GB2312" w:hAnsi="仿宋_GB2312" w:eastAsia="仿宋_GB2312" w:cs="仿宋_GB2312"/>
          <w:color w:val="auto"/>
          <w:sz w:val="32"/>
          <w:szCs w:val="32"/>
          <w:highlight w:val="none"/>
          <w:lang w:eastAsia="zh-CN"/>
        </w:rPr>
        <w:t>参选</w:t>
      </w:r>
      <w:r>
        <w:rPr>
          <w:rFonts w:hint="eastAsia" w:ascii="仿宋_GB2312" w:hAnsi="仿宋_GB2312" w:eastAsia="仿宋_GB2312" w:cs="仿宋_GB2312"/>
          <w:color w:val="auto"/>
          <w:sz w:val="32"/>
          <w:szCs w:val="32"/>
          <w:highlight w:val="none"/>
        </w:rPr>
        <w:t>时在信用中国网站查询结果为准）</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与发包人存在利害关系可能影响招标公正性的法人、其他组织或者个人，不得参加本次谈判。单位负责人为同一人或者存在控股、管理关系的不同单位，不得同时参加本项目谈判。（提供书面声明并加盖公章）</w:t>
      </w:r>
    </w:p>
    <w:p>
      <w:pPr>
        <w:spacing w:line="560" w:lineRule="exact"/>
        <w:ind w:firstLine="640" w:firstLineChars="200"/>
        <w:jc w:val="left"/>
        <w:outlineLvl w:val="0"/>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rPr>
        <w:t>（四）供应商参与过国际机场协会（A</w:t>
      </w:r>
      <w:r>
        <w:rPr>
          <w:rFonts w:ascii="仿宋_GB2312" w:hAnsi="仿宋_GB2312" w:eastAsia="仿宋_GB2312" w:cs="仿宋_GB2312"/>
          <w:color w:val="auto"/>
          <w:sz w:val="32"/>
          <w:szCs w:val="32"/>
          <w:highlight w:val="none"/>
        </w:rPr>
        <w:t>CI</w:t>
      </w:r>
      <w:r>
        <w:rPr>
          <w:rFonts w:hint="eastAsia" w:ascii="仿宋_GB2312" w:hAnsi="仿宋_GB2312" w:eastAsia="仿宋_GB2312" w:cs="仿宋_GB2312"/>
          <w:color w:val="auto"/>
          <w:sz w:val="32"/>
          <w:szCs w:val="32"/>
          <w:highlight w:val="none"/>
        </w:rPr>
        <w:t>）机场服务质量（A</w:t>
      </w:r>
      <w:r>
        <w:rPr>
          <w:rFonts w:ascii="仿宋_GB2312" w:hAnsi="仿宋_GB2312" w:eastAsia="仿宋_GB2312" w:cs="仿宋_GB2312"/>
          <w:color w:val="auto"/>
          <w:sz w:val="32"/>
          <w:szCs w:val="32"/>
          <w:highlight w:val="none"/>
        </w:rPr>
        <w:t>SQ</w:t>
      </w:r>
      <w:r>
        <w:rPr>
          <w:rFonts w:hint="eastAsia" w:ascii="仿宋_GB2312" w:hAnsi="仿宋_GB2312" w:eastAsia="仿宋_GB2312" w:cs="仿宋_GB2312"/>
          <w:color w:val="auto"/>
          <w:sz w:val="32"/>
          <w:szCs w:val="32"/>
          <w:highlight w:val="none"/>
        </w:rPr>
        <w:t>）测评项目。（提供相关合同复印件并加盖公章）</w:t>
      </w:r>
    </w:p>
    <w:p>
      <w:pPr>
        <w:spacing w:line="560" w:lineRule="exact"/>
        <w:ind w:firstLine="640" w:firstLineChars="200"/>
        <w:jc w:val="left"/>
        <w:outlineLvl w:val="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三、谈判技术及商务说明文件（以下简称“说明文件”）</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bookmarkStart w:id="9" w:name="_Toc254360747"/>
      <w:bookmarkStart w:id="10" w:name="_Toc394392377"/>
      <w:bookmarkStart w:id="11" w:name="_Toc197397087"/>
      <w:bookmarkStart w:id="12" w:name="_Toc261847248"/>
      <w:bookmarkStart w:id="13" w:name="_Toc197396149"/>
      <w:r>
        <w:rPr>
          <w:rFonts w:hint="eastAsia" w:ascii="仿宋_GB2312" w:hAnsi="仿宋_GB2312" w:eastAsia="仿宋_GB2312" w:cs="仿宋_GB2312"/>
          <w:color w:val="auto"/>
          <w:sz w:val="32"/>
          <w:szCs w:val="32"/>
          <w:highlight w:val="none"/>
        </w:rPr>
        <w:t>（一）“说明文件”的获取</w:t>
      </w:r>
      <w:bookmarkEnd w:id="9"/>
      <w:bookmarkEnd w:id="10"/>
      <w:bookmarkEnd w:id="11"/>
      <w:bookmarkEnd w:id="12"/>
      <w:bookmarkEnd w:id="13"/>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符合要求的供应商均可报名，由责任单位对供应商资格进行审查，对符合条件的供应商由责任单位发出谈判邀请、供应商参选确认函及“说明文件”等。</w:t>
      </w:r>
    </w:p>
    <w:p>
      <w:pPr>
        <w:spacing w:line="560" w:lineRule="exact"/>
        <w:ind w:firstLine="640" w:firstLineChars="200"/>
        <w:jc w:val="left"/>
        <w:outlineLvl w:val="0"/>
        <w:rPr>
          <w:rFonts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rPr>
        <w:t>（二）“说明文件”</w:t>
      </w:r>
      <w:r>
        <w:rPr>
          <w:rFonts w:hint="eastAsia" w:ascii="仿宋_GB2312" w:hAnsi="仿宋_GB2312" w:eastAsia="仿宋_GB2312" w:cs="仿宋_GB2312"/>
          <w:color w:val="auto"/>
          <w:sz w:val="32"/>
          <w:szCs w:val="32"/>
          <w:highlight w:val="none"/>
          <w:shd w:val="clear" w:color="auto" w:fill="FFFFFF"/>
        </w:rPr>
        <w:t>的组成</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“说明文件”</w:t>
      </w:r>
      <w:r>
        <w:rPr>
          <w:rFonts w:hint="eastAsia" w:ascii="仿宋_GB2312" w:hAnsi="仿宋_GB2312" w:eastAsia="仿宋_GB2312" w:cs="仿宋_GB2312"/>
          <w:color w:val="auto"/>
          <w:sz w:val="32"/>
          <w:szCs w:val="32"/>
          <w:highlight w:val="none"/>
          <w:shd w:val="clear" w:color="auto" w:fill="FFFFFF"/>
        </w:rPr>
        <w:t>由谈判邀请函、谈判须知、内容及技术要求、</w:t>
      </w:r>
      <w:r>
        <w:rPr>
          <w:rFonts w:hint="eastAsia" w:ascii="仿宋_GB2312" w:hAnsi="仿宋_GB2312" w:eastAsia="仿宋_GB2312" w:cs="仿宋_GB2312"/>
          <w:color w:val="auto"/>
          <w:sz w:val="32"/>
          <w:szCs w:val="32"/>
          <w:highlight w:val="none"/>
        </w:rPr>
        <w:t>谈判参选文件</w:t>
      </w:r>
      <w:r>
        <w:rPr>
          <w:rFonts w:hint="eastAsia" w:ascii="仿宋_GB2312" w:hAnsi="仿宋_GB2312" w:eastAsia="仿宋_GB2312" w:cs="仿宋_GB2312"/>
          <w:color w:val="auto"/>
          <w:sz w:val="32"/>
          <w:szCs w:val="32"/>
          <w:highlight w:val="none"/>
          <w:shd w:val="clear" w:color="auto" w:fill="FFFFFF"/>
        </w:rPr>
        <w:t>格式要求、谈</w:t>
      </w:r>
      <w:r>
        <w:rPr>
          <w:rFonts w:hint="eastAsia" w:ascii="仿宋_GB2312" w:hAnsi="仿宋_GB2312" w:eastAsia="仿宋_GB2312" w:cs="仿宋_GB2312"/>
          <w:color w:val="auto"/>
          <w:sz w:val="32"/>
          <w:szCs w:val="32"/>
          <w:highlight w:val="none"/>
        </w:rPr>
        <w:t>判文件其他资料等内容组成。</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（三）“说明文件”的解释</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参与谈判的供应商对说明文件有疑问，必须以书面形式向</w:t>
      </w:r>
      <w:r>
        <w:rPr>
          <w:rFonts w:hint="eastAsia" w:ascii="仿宋_GB2312" w:hAnsi="仿宋_GB2312" w:eastAsia="仿宋_GB2312" w:cs="仿宋_GB2312"/>
          <w:color w:val="auto"/>
          <w:sz w:val="32"/>
          <w:szCs w:val="32"/>
          <w:highlight w:val="none"/>
          <w:u w:val="none"/>
        </w:rPr>
        <w:t>河北机场管理集团有限公司服务品质部要求澄清，河北机场管理集团有限公司服务品质部可视具体情况做出处理或答复。如供应商未提出疑问，视为完全理</w:t>
      </w:r>
      <w:r>
        <w:rPr>
          <w:rFonts w:hint="eastAsia" w:ascii="仿宋_GB2312" w:hAnsi="仿宋_GB2312" w:eastAsia="仿宋_GB2312" w:cs="仿宋_GB2312"/>
          <w:color w:val="auto"/>
          <w:sz w:val="32"/>
          <w:szCs w:val="32"/>
          <w:highlight w:val="none"/>
        </w:rPr>
        <w:t>解并同意本说明文件。一经进入谈判程序，即视为供应商已详细阅读全部文件资料，完全理解谈判文件所有条款内容并同意放弃对这方面有不明白及误解的权利。</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（四）“说明文件”的修改</w:t>
      </w:r>
    </w:p>
    <w:p>
      <w:pPr>
        <w:spacing w:line="560" w:lineRule="exact"/>
        <w:ind w:firstLine="800" w:firstLineChars="250"/>
        <w:jc w:val="left"/>
        <w:outlineLvl w:val="0"/>
        <w:rPr>
          <w:rFonts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rPr>
        <w:t>1、在谈判</w:t>
      </w:r>
      <w:r>
        <w:rPr>
          <w:rFonts w:hint="eastAsia" w:ascii="仿宋_GB2312" w:hAnsi="仿宋_GB2312" w:eastAsia="仿宋_GB2312" w:cs="仿宋_GB2312"/>
          <w:color w:val="auto"/>
          <w:sz w:val="32"/>
          <w:szCs w:val="32"/>
          <w:highlight w:val="none"/>
          <w:lang w:eastAsia="zh-CN"/>
        </w:rPr>
        <w:t>截止日前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none"/>
        </w:rPr>
        <w:t>河北机场管理集团有限公司服务品质部对“说明文件”作出的书面修改及补充，是“说明文件”不可分割的部分。</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2、为使各供应商有足够的时间按修改和补充文件要求编写谈判参选文件，河北机场管理集团有限公司服务品质部</w:t>
      </w:r>
      <w:r>
        <w:rPr>
          <w:rFonts w:hint="eastAsia" w:ascii="仿宋_GB2312" w:hAnsi="仿宋_GB2312" w:eastAsia="仿宋_GB2312" w:cs="仿宋_GB2312"/>
          <w:color w:val="auto"/>
          <w:sz w:val="32"/>
          <w:szCs w:val="32"/>
          <w:highlight w:val="none"/>
        </w:rPr>
        <w:t>有权推迟谈判时间，并以书面方式通知所有取得“说明文件”的供应商。</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（五）“说明文件”的报价要求</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本次项目报价上限为：含税价</w:t>
      </w:r>
      <w:r>
        <w:rPr>
          <w:rFonts w:hint="eastAsia" w:ascii="仿宋_GB2312" w:hAnsi="仿宋_GB2312" w:eastAsia="仿宋_GB2312" w:cs="仿宋_GB2312"/>
          <w:color w:val="auto"/>
          <w:sz w:val="32"/>
          <w:szCs w:val="32"/>
          <w:highlight w:val="none"/>
          <w:u w:val="none"/>
          <w:lang w:val="en-US" w:eastAsia="zh-CN"/>
        </w:rPr>
        <w:t>58万</w:t>
      </w:r>
      <w:r>
        <w:rPr>
          <w:rFonts w:hint="eastAsia" w:ascii="仿宋_GB2312" w:hAnsi="宋体" w:eastAsia="仿宋_GB2312" w:cs="仿宋_GB2312"/>
          <w:sz w:val="32"/>
          <w:szCs w:val="32"/>
          <w:highlight w:val="none"/>
        </w:rPr>
        <w:t>元</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伍拾捌</w:t>
      </w:r>
      <w:r>
        <w:rPr>
          <w:rFonts w:hint="eastAsia" w:ascii="仿宋_GB2312" w:hAnsi="仿宋_GB2312" w:eastAsia="仿宋_GB2312" w:cs="仿宋_GB2312"/>
          <w:color w:val="auto"/>
          <w:sz w:val="32"/>
          <w:szCs w:val="32"/>
          <w:highlight w:val="none"/>
          <w:lang w:eastAsia="zh-CN"/>
        </w:rPr>
        <w:t>万</w:t>
      </w:r>
      <w:r>
        <w:rPr>
          <w:rFonts w:hint="eastAsia" w:ascii="仿宋_GB2312" w:hAnsi="仿宋_GB2312" w:eastAsia="仿宋_GB2312" w:cs="仿宋_GB2312"/>
          <w:color w:val="auto"/>
          <w:sz w:val="32"/>
          <w:szCs w:val="32"/>
          <w:highlight w:val="none"/>
        </w:rPr>
        <w:t>元整）。其中总价包含A</w:t>
      </w:r>
      <w:r>
        <w:rPr>
          <w:rFonts w:ascii="仿宋_GB2312" w:hAnsi="仿宋_GB2312" w:eastAsia="仿宋_GB2312" w:cs="仿宋_GB2312"/>
          <w:color w:val="auto"/>
          <w:sz w:val="32"/>
          <w:szCs w:val="32"/>
          <w:highlight w:val="none"/>
        </w:rPr>
        <w:t>CI</w:t>
      </w:r>
      <w:r>
        <w:rPr>
          <w:rFonts w:hint="eastAsia" w:ascii="仿宋_GB2312" w:hAnsi="仿宋_GB2312" w:eastAsia="仿宋_GB2312" w:cs="仿宋_GB2312"/>
          <w:color w:val="auto"/>
          <w:sz w:val="32"/>
          <w:szCs w:val="32"/>
          <w:highlight w:val="none"/>
        </w:rPr>
        <w:t>旅客满意度调查费（</w:t>
      </w:r>
      <w:r>
        <w:rPr>
          <w:rFonts w:hint="eastAsia" w:ascii="仿宋_GB2312" w:hAnsi="仿宋_GB2312" w:eastAsia="仿宋_GB2312" w:cs="仿宋_GB2312"/>
          <w:color w:val="auto"/>
          <w:sz w:val="32"/>
          <w:szCs w:val="32"/>
          <w:highlight w:val="none"/>
          <w:lang w:eastAsia="zh-CN"/>
        </w:rPr>
        <w:t>石家庄机场</w:t>
      </w:r>
      <w:r>
        <w:rPr>
          <w:rFonts w:hint="eastAsia" w:ascii="仿宋_GB2312" w:hAnsi="仿宋_GB2312" w:eastAsia="仿宋_GB2312" w:cs="仿宋_GB2312"/>
          <w:color w:val="auto"/>
          <w:sz w:val="32"/>
          <w:szCs w:val="32"/>
          <w:highlight w:val="none"/>
        </w:rPr>
        <w:t>、秦皇岛机场、张家口机场、承德机场全年1</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个月开展A</w:t>
      </w:r>
      <w:r>
        <w:rPr>
          <w:rFonts w:ascii="仿宋_GB2312" w:hAnsi="仿宋_GB2312" w:eastAsia="仿宋_GB2312" w:cs="仿宋_GB2312"/>
          <w:color w:val="auto"/>
          <w:sz w:val="32"/>
          <w:szCs w:val="32"/>
          <w:highlight w:val="none"/>
        </w:rPr>
        <w:t>CI</w:t>
      </w:r>
      <w:r>
        <w:rPr>
          <w:rFonts w:hint="eastAsia" w:ascii="仿宋_GB2312" w:hAnsi="仿宋_GB2312" w:eastAsia="仿宋_GB2312" w:cs="仿宋_GB2312"/>
          <w:color w:val="auto"/>
          <w:sz w:val="32"/>
          <w:szCs w:val="32"/>
          <w:highlight w:val="none"/>
        </w:rPr>
        <w:t>满意度调查涉及的访问费、差旅费、数据录入费、月度数据统计分析费、季度和年度分析报告撰写费以及A</w:t>
      </w:r>
      <w:r>
        <w:rPr>
          <w:rFonts w:ascii="仿宋_GB2312" w:hAnsi="仿宋_GB2312" w:eastAsia="仿宋_GB2312" w:cs="仿宋_GB2312"/>
          <w:color w:val="auto"/>
          <w:sz w:val="32"/>
          <w:szCs w:val="32"/>
          <w:highlight w:val="none"/>
        </w:rPr>
        <w:t>CI</w:t>
      </w:r>
      <w:r>
        <w:rPr>
          <w:rFonts w:hint="eastAsia" w:ascii="仿宋_GB2312" w:hAnsi="仿宋_GB2312" w:eastAsia="仿宋_GB2312" w:cs="仿宋_GB2312"/>
          <w:color w:val="auto"/>
          <w:sz w:val="32"/>
          <w:szCs w:val="32"/>
          <w:highlight w:val="none"/>
        </w:rPr>
        <w:t>满意度测评</w:t>
      </w:r>
      <w:r>
        <w:rPr>
          <w:rFonts w:hint="eastAsia" w:ascii="仿宋_GB2312" w:hAnsi="仿宋_GB2312" w:eastAsia="仿宋_GB2312" w:cs="仿宋_GB2312"/>
          <w:color w:val="auto"/>
          <w:sz w:val="32"/>
          <w:szCs w:val="32"/>
          <w:highlight w:val="none"/>
          <w:lang w:eastAsia="zh-CN"/>
        </w:rPr>
        <w:t>涉及的</w:t>
      </w:r>
      <w:r>
        <w:rPr>
          <w:rFonts w:hint="eastAsia" w:ascii="仿宋_GB2312" w:hAnsi="仿宋_GB2312" w:eastAsia="仿宋_GB2312" w:cs="仿宋_GB2312"/>
          <w:color w:val="auto"/>
          <w:sz w:val="32"/>
          <w:szCs w:val="32"/>
          <w:highlight w:val="none"/>
        </w:rPr>
        <w:t>其他费用）和</w:t>
      </w:r>
      <w:r>
        <w:rPr>
          <w:rFonts w:hint="eastAsia" w:ascii="仿宋_GB2312" w:hAnsi="仿宋_GB2312" w:eastAsia="仿宋_GB2312" w:cs="仿宋_GB2312"/>
          <w:color w:val="auto"/>
          <w:sz w:val="32"/>
          <w:szCs w:val="32"/>
          <w:highlight w:val="none"/>
          <w:lang w:eastAsia="zh-CN"/>
        </w:rPr>
        <w:t>专项</w:t>
      </w:r>
      <w:r>
        <w:rPr>
          <w:rFonts w:hint="eastAsia" w:ascii="仿宋_GB2312" w:hAnsi="仿宋_GB2312" w:eastAsia="仿宋_GB2312" w:cs="仿宋_GB2312"/>
          <w:color w:val="auto"/>
          <w:sz w:val="32"/>
          <w:szCs w:val="32"/>
          <w:highlight w:val="none"/>
        </w:rPr>
        <w:t>调研费（问卷设计费、数据采集费、差旅费、报告撰写费以及与</w:t>
      </w:r>
      <w:r>
        <w:rPr>
          <w:rFonts w:hint="eastAsia" w:ascii="仿宋_GB2312" w:hAnsi="仿宋_GB2312" w:eastAsia="仿宋_GB2312" w:cs="仿宋_GB2312"/>
          <w:color w:val="auto"/>
          <w:sz w:val="32"/>
          <w:szCs w:val="32"/>
          <w:highlight w:val="none"/>
          <w:lang w:eastAsia="zh-CN"/>
        </w:rPr>
        <w:t>专项</w:t>
      </w:r>
      <w:r>
        <w:rPr>
          <w:rFonts w:hint="eastAsia" w:ascii="仿宋_GB2312" w:hAnsi="仿宋_GB2312" w:eastAsia="仿宋_GB2312" w:cs="仿宋_GB2312"/>
          <w:color w:val="auto"/>
          <w:sz w:val="32"/>
          <w:szCs w:val="32"/>
          <w:highlight w:val="none"/>
        </w:rPr>
        <w:t>调研项目</w:t>
      </w:r>
      <w:r>
        <w:rPr>
          <w:rFonts w:hint="eastAsia" w:ascii="仿宋_GB2312" w:hAnsi="仿宋_GB2312" w:eastAsia="仿宋_GB2312" w:cs="仿宋_GB2312"/>
          <w:color w:val="auto"/>
          <w:sz w:val="32"/>
          <w:szCs w:val="32"/>
          <w:highlight w:val="none"/>
          <w:lang w:eastAsia="zh-CN"/>
        </w:rPr>
        <w:t>涉及的</w:t>
      </w:r>
      <w:r>
        <w:rPr>
          <w:rFonts w:hint="eastAsia" w:ascii="仿宋_GB2312" w:hAnsi="仿宋_GB2312" w:eastAsia="仿宋_GB2312" w:cs="仿宋_GB2312"/>
          <w:color w:val="auto"/>
          <w:sz w:val="32"/>
          <w:szCs w:val="32"/>
          <w:highlight w:val="none"/>
        </w:rPr>
        <w:t>其他费用）。</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（六）项目评定中选标准</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在满足本次谈判技术要求的前提下，最终采用综合评估法选定供应商，满分为100分，谈判小组按最终得分由高到低的顺序选定供应商，最终得分相等时，以不含增值税净价低的优先。</w:t>
      </w:r>
    </w:p>
    <w:p>
      <w:pPr>
        <w:numPr>
          <w:ilvl w:val="0"/>
          <w:numId w:val="3"/>
        </w:numPr>
        <w:spacing w:line="560" w:lineRule="exact"/>
        <w:ind w:firstLine="800" w:firstLineChars="25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谈判文件递交截止时间及谈判举行时间等内容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参阅谈判邀请函。</w:t>
      </w:r>
    </w:p>
    <w:p>
      <w:pPr>
        <w:numPr>
          <w:ilvl w:val="0"/>
          <w:numId w:val="3"/>
        </w:num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无效谈判</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谈判供应商发生以下条款情况之一者，视为无效谈判，其谈判文件将被拒绝</w:t>
      </w:r>
      <w:r>
        <w:rPr>
          <w:rFonts w:hint="eastAsia" w:ascii="仿宋_GB2312" w:hAnsi="仿宋_GB2312" w:eastAsia="仿宋_GB2312" w:cs="仿宋_GB2312"/>
          <w:color w:val="auto"/>
          <w:sz w:val="32"/>
          <w:szCs w:val="32"/>
          <w:highlight w:val="none"/>
          <w:lang w:eastAsia="zh-CN"/>
        </w:rPr>
        <w:t>：</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1、法人代表或法人授权代表未参加谈判。</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2、谈判供应商无主要的有效资格证明文件或超出营业范围的。</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3、谈判文件不按规定的格式、内容填写或不按规定签字、盖章，且不作出澄清声明。</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4、谈判文件的应答不满足技术要求，且不作出澄清声明。</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5、谈判供应商的资质不符合谈判文件第二章第二条“供应商资格要求”要求的内容。</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6、谈判供应商总报价高于“说明文件”报价上限的。</w:t>
      </w:r>
    </w:p>
    <w:p>
      <w:pPr>
        <w:spacing w:line="560" w:lineRule="exact"/>
        <w:ind w:firstLine="800" w:firstLineChars="25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7、谈判供应商谈判文件内容有与国家现行法律法规相违背的内容，或附有采购人无法接受的条件。</w:t>
      </w:r>
    </w:p>
    <w:p>
      <w:pPr>
        <w:spacing w:line="560" w:lineRule="exact"/>
        <w:ind w:firstLine="640" w:firstLineChars="200"/>
        <w:jc w:val="left"/>
        <w:outlineLvl w:val="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四、供应商编制谈判参选文件（以下简称“参选文件”）要求</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（一）各供应商提交的“参选文件”由以下部分和谈判人所作的一切有效补充、修改和承诺等文件组成。它包括：</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1、报价说明书（加盖公章）、报价一览表； </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shd w:val="clear" w:color="auto" w:fill="FFFFFF"/>
        </w:rPr>
        <w:t>法人代表授权委托书及法人及其法人代表的身份证复印件（若法人参加则无需提供授权委托书，但须提供法人的身份证复印件）；</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3、供应商简介及资格证明文件，逐项列出（第二章 谈判须知 二、供应商资格要求）各项目的响应情况；</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4、供应商承诺函（含</w:t>
      </w:r>
      <w:r>
        <w:rPr>
          <w:rFonts w:hint="eastAsia" w:ascii="仿宋_GB2312" w:hAnsi="仿宋_GB2312" w:eastAsia="仿宋_GB2312" w:cs="仿宋_GB2312"/>
          <w:color w:val="auto"/>
          <w:sz w:val="32"/>
          <w:szCs w:val="32"/>
          <w:highlight w:val="none"/>
          <w:lang w:eastAsia="zh-CN"/>
        </w:rPr>
        <w:t>不发生供应商责任原因导致机场成绩受到影响、测评违规、测评成绩与</w:t>
      </w:r>
      <w:r>
        <w:rPr>
          <w:rFonts w:hint="eastAsia" w:ascii="仿宋_GB2312" w:hAnsi="仿宋_GB2312" w:eastAsia="仿宋_GB2312" w:cs="仿宋_GB2312"/>
          <w:color w:val="auto"/>
          <w:sz w:val="32"/>
          <w:szCs w:val="32"/>
          <w:highlight w:val="none"/>
          <w:lang w:val="en-US" w:eastAsia="zh-CN"/>
        </w:rPr>
        <w:t>ACI正式发布成绩不一致及其</w:t>
      </w:r>
      <w:r>
        <w:rPr>
          <w:rFonts w:hint="eastAsia" w:ascii="仿宋_GB2312" w:hAnsi="仿宋_GB2312" w:eastAsia="仿宋_GB2312" w:cs="仿宋_GB2312"/>
          <w:color w:val="auto"/>
          <w:sz w:val="32"/>
          <w:szCs w:val="32"/>
          <w:highlight w:val="none"/>
          <w:lang w:eastAsia="zh-CN"/>
        </w:rPr>
        <w:t>他违反机场管理条款的事件，遇突发情况接受和配合机场紧急调度和指挥</w:t>
      </w:r>
      <w:r>
        <w:rPr>
          <w:rFonts w:hint="eastAsia" w:ascii="仿宋_GB2312" w:hAnsi="仿宋_GB2312" w:eastAsia="仿宋_GB2312" w:cs="仿宋_GB2312"/>
          <w:color w:val="auto"/>
          <w:sz w:val="32"/>
          <w:szCs w:val="32"/>
          <w:highlight w:val="none"/>
        </w:rPr>
        <w:t>等相关内容）；</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5、技术文件（逐项列出《第三章 内容及技术要求》各项目的响应情况）；</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（二）“参选文件”的制作</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1、谈判供应商必须按以上参选文件构成内容及顺序编制“参选文件”，并编制目录装订成册。</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2、“参选文件”的份数</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参选文件共3份，其中“正本”1份，“副本”2份。 </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3、“参选文件”的签署</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参选文件封面应由法人代表或授权代表签名并盖公章，参选文件的总报价页应由法人授权代表签字和加盖公章。</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4、“参选文件”的密封</w:t>
      </w:r>
      <w:r>
        <w:rPr>
          <w:rFonts w:hint="eastAsia" w:ascii="仿宋_GB2312" w:hAnsi="仿宋_GB2312" w:eastAsia="仿宋_GB2312" w:cs="仿宋_GB2312"/>
          <w:color w:val="auto"/>
          <w:sz w:val="32"/>
          <w:szCs w:val="32"/>
          <w:highlight w:val="none"/>
          <w:lang w:eastAsia="zh-CN"/>
        </w:rPr>
        <w:t>：</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参选文件递交之前，正本、副本均应用信封密封完好。信封上注明项目名称、谈判人名称和地址、联系人及电话</w:t>
      </w:r>
      <w:r>
        <w:rPr>
          <w:rFonts w:hint="eastAsia" w:ascii="仿宋_GB2312" w:hAnsi="仿宋_GB2312" w:eastAsia="仿宋_GB2312" w:cs="仿宋_GB2312"/>
          <w:color w:val="auto"/>
          <w:sz w:val="32"/>
          <w:szCs w:val="32"/>
          <w:highlight w:val="none"/>
          <w:lang w:eastAsia="zh-CN"/>
        </w:rPr>
        <w:t>及</w:t>
      </w:r>
      <w:r>
        <w:rPr>
          <w:rFonts w:hint="eastAsia" w:ascii="仿宋_GB2312" w:hAnsi="仿宋_GB2312" w:eastAsia="仿宋_GB2312" w:cs="仿宋_GB2312"/>
          <w:color w:val="auto"/>
          <w:sz w:val="32"/>
          <w:szCs w:val="32"/>
          <w:highlight w:val="none"/>
        </w:rPr>
        <w:t>“不准提前启封”字样。信封封口处须用白封条加以覆盖密封并加盖企业公章或法人授权代表签字。</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参选文件不按规定的格式、内容填写或谈判文件与采购项目实质性要求有严重背离的，视为不具备谈判资格。</w:t>
      </w:r>
    </w:p>
    <w:p>
      <w:pPr>
        <w:numPr>
          <w:ilvl w:val="0"/>
          <w:numId w:val="4"/>
        </w:numPr>
        <w:spacing w:line="560" w:lineRule="exact"/>
        <w:ind w:firstLine="640" w:firstLineChars="200"/>
        <w:jc w:val="left"/>
        <w:outlineLvl w:val="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结算方式</w:t>
      </w:r>
    </w:p>
    <w:p>
      <w:pPr>
        <w:pStyle w:val="2"/>
        <w:spacing w:line="560" w:lineRule="exact"/>
        <w:ind w:left="0" w:leftChars="0"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本项目采用“统谈分签”的方式，由河北机场管理集团有限公司统一谈判，由各分（子）公司分别签订合同，单独与供应商进行费用结算。</w:t>
      </w:r>
    </w:p>
    <w:p>
      <w:pPr>
        <w:pStyle w:val="2"/>
        <w:spacing w:line="560" w:lineRule="exact"/>
        <w:ind w:left="0" w:leftChars="0"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（一）A</w:t>
      </w:r>
      <w:r>
        <w:rPr>
          <w:rFonts w:ascii="仿宋_GB2312" w:hAnsi="仿宋_GB2312" w:eastAsia="仿宋_GB2312" w:cs="仿宋_GB2312"/>
          <w:color w:val="auto"/>
          <w:sz w:val="32"/>
          <w:szCs w:val="32"/>
          <w:highlight w:val="none"/>
        </w:rPr>
        <w:t>CI</w:t>
      </w:r>
      <w:r>
        <w:rPr>
          <w:rFonts w:hint="eastAsia" w:ascii="仿宋_GB2312" w:hAnsi="仿宋_GB2312" w:eastAsia="仿宋_GB2312" w:cs="仿宋_GB2312"/>
          <w:color w:val="auto"/>
          <w:sz w:val="32"/>
          <w:szCs w:val="32"/>
          <w:highlight w:val="none"/>
        </w:rPr>
        <w:t>旅客满意度测评：合同签订后，每季度末乙方高质量完成A</w:t>
      </w:r>
      <w:r>
        <w:rPr>
          <w:rFonts w:ascii="仿宋_GB2312" w:hAnsi="仿宋_GB2312" w:eastAsia="仿宋_GB2312" w:cs="仿宋_GB2312"/>
          <w:color w:val="auto"/>
          <w:sz w:val="32"/>
          <w:szCs w:val="32"/>
          <w:highlight w:val="none"/>
        </w:rPr>
        <w:t>CI</w:t>
      </w:r>
      <w:r>
        <w:rPr>
          <w:rFonts w:hint="eastAsia" w:ascii="仿宋_GB2312" w:hAnsi="仿宋_GB2312" w:eastAsia="仿宋_GB2312" w:cs="仿宋_GB2312"/>
          <w:color w:val="auto"/>
          <w:sz w:val="32"/>
          <w:szCs w:val="32"/>
          <w:highlight w:val="none"/>
        </w:rPr>
        <w:t>测评工作、出具季度分析报告经甲方确认验收后，甲方凭乙方开具的项目明细和发票向乙方支付季度A</w:t>
      </w:r>
      <w:r>
        <w:rPr>
          <w:rFonts w:ascii="仿宋_GB2312" w:hAnsi="仿宋_GB2312" w:eastAsia="仿宋_GB2312" w:cs="仿宋_GB2312"/>
          <w:color w:val="auto"/>
          <w:sz w:val="32"/>
          <w:szCs w:val="32"/>
          <w:highlight w:val="none"/>
        </w:rPr>
        <w:t>CI</w:t>
      </w:r>
      <w:r>
        <w:rPr>
          <w:rFonts w:hint="eastAsia" w:ascii="仿宋_GB2312" w:hAnsi="仿宋_GB2312" w:eastAsia="仿宋_GB2312" w:cs="仿宋_GB2312"/>
          <w:color w:val="auto"/>
          <w:sz w:val="32"/>
          <w:szCs w:val="32"/>
          <w:highlight w:val="none"/>
        </w:rPr>
        <w:t>旅客满意度测评季度费用。乙方完成年度分析报告经甲方确认验收后，甲方凭乙方开具的发票向乙方支付年度A</w:t>
      </w:r>
      <w:r>
        <w:rPr>
          <w:rFonts w:ascii="仿宋_GB2312" w:hAnsi="仿宋_GB2312" w:eastAsia="仿宋_GB2312" w:cs="仿宋_GB2312"/>
          <w:color w:val="auto"/>
          <w:sz w:val="32"/>
          <w:szCs w:val="32"/>
          <w:highlight w:val="none"/>
        </w:rPr>
        <w:t>CI</w:t>
      </w:r>
      <w:r>
        <w:rPr>
          <w:rFonts w:hint="eastAsia" w:ascii="仿宋_GB2312" w:hAnsi="仿宋_GB2312" w:eastAsia="仿宋_GB2312" w:cs="仿宋_GB2312"/>
          <w:color w:val="auto"/>
          <w:sz w:val="32"/>
          <w:szCs w:val="32"/>
          <w:highlight w:val="none"/>
        </w:rPr>
        <w:t>报告费用。</w:t>
      </w:r>
    </w:p>
    <w:p>
      <w:pPr>
        <w:pStyle w:val="2"/>
        <w:spacing w:line="560" w:lineRule="exact"/>
        <w:ind w:left="0" w:leftChars="0"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w:t>
      </w:r>
      <w:r>
        <w:rPr>
          <w:rFonts w:hint="eastAsia" w:ascii="仿宋_GB2312" w:hAnsi="仿宋_GB2312" w:eastAsia="仿宋_GB2312" w:cs="仿宋_GB2312"/>
          <w:color w:val="auto"/>
          <w:sz w:val="32"/>
          <w:szCs w:val="32"/>
          <w:highlight w:val="none"/>
          <w:lang w:eastAsia="zh-CN"/>
        </w:rPr>
        <w:t>专项</w:t>
      </w:r>
      <w:r>
        <w:rPr>
          <w:rFonts w:hint="eastAsia" w:ascii="仿宋_GB2312" w:hAnsi="仿宋_GB2312" w:eastAsia="仿宋_GB2312" w:cs="仿宋_GB2312"/>
          <w:color w:val="auto"/>
          <w:sz w:val="32"/>
          <w:szCs w:val="32"/>
          <w:highlight w:val="none"/>
        </w:rPr>
        <w:t>调研：合同签订后，乙方每高质量完成一次</w:t>
      </w:r>
      <w:r>
        <w:rPr>
          <w:rFonts w:hint="eastAsia" w:ascii="仿宋_GB2312" w:hAnsi="仿宋_GB2312" w:eastAsia="仿宋_GB2312" w:cs="仿宋_GB2312"/>
          <w:color w:val="auto"/>
          <w:sz w:val="32"/>
          <w:szCs w:val="32"/>
          <w:highlight w:val="none"/>
          <w:lang w:eastAsia="zh-CN"/>
        </w:rPr>
        <w:t>专项</w:t>
      </w:r>
      <w:r>
        <w:rPr>
          <w:rFonts w:hint="eastAsia" w:ascii="仿宋_GB2312" w:hAnsi="仿宋_GB2312" w:eastAsia="仿宋_GB2312" w:cs="仿宋_GB2312"/>
          <w:color w:val="auto"/>
          <w:sz w:val="32"/>
          <w:szCs w:val="32"/>
          <w:highlight w:val="none"/>
        </w:rPr>
        <w:t>调研，经甲方确认验收后，甲方凭乙方开具的项目明细和发票向乙方支付</w:t>
      </w:r>
      <w:r>
        <w:rPr>
          <w:rFonts w:hint="eastAsia" w:ascii="仿宋_GB2312" w:hAnsi="仿宋_GB2312" w:eastAsia="仿宋_GB2312" w:cs="仿宋_GB2312"/>
          <w:color w:val="auto"/>
          <w:sz w:val="32"/>
          <w:szCs w:val="32"/>
          <w:highlight w:val="none"/>
          <w:lang w:eastAsia="zh-CN"/>
        </w:rPr>
        <w:t>专项</w:t>
      </w:r>
      <w:r>
        <w:rPr>
          <w:rFonts w:hint="eastAsia" w:ascii="仿宋_GB2312" w:hAnsi="仿宋_GB2312" w:eastAsia="仿宋_GB2312" w:cs="仿宋_GB2312"/>
          <w:color w:val="auto"/>
          <w:sz w:val="32"/>
          <w:szCs w:val="32"/>
          <w:highlight w:val="none"/>
        </w:rPr>
        <w:t>调研费用。</w:t>
      </w:r>
    </w:p>
    <w:p>
      <w:pPr>
        <w:spacing w:line="560" w:lineRule="exact"/>
        <w:ind w:firstLine="640" w:firstLineChars="200"/>
        <w:jc w:val="left"/>
        <w:outlineLvl w:val="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六、谈判流程</w:t>
      </w:r>
    </w:p>
    <w:p>
      <w:pPr>
        <w:widowControl/>
        <w:shd w:val="clear" w:color="auto" w:fill="FFFFFF"/>
        <w:tabs>
          <w:tab w:val="left" w:pos="630"/>
        </w:tabs>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（一）谈判在规定的时间和地点举行，参加谈判的供应商授权代表在《谈判签到表》上签字报到，以证明其出席谈判会议。</w:t>
      </w:r>
    </w:p>
    <w:p>
      <w:pPr>
        <w:widowControl/>
        <w:shd w:val="clear" w:color="auto" w:fill="FFFFFF"/>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（二）参加谈判的供应商应将所有资料（</w:t>
      </w:r>
      <w:r>
        <w:rPr>
          <w:rFonts w:hint="eastAsia" w:ascii="仿宋_GB2312" w:hAnsi="仿宋_GB2312" w:eastAsia="仿宋_GB2312" w:cs="仿宋_GB2312"/>
          <w:color w:val="auto"/>
          <w:kern w:val="0"/>
          <w:sz w:val="32"/>
          <w:szCs w:val="32"/>
          <w:highlight w:val="none"/>
        </w:rPr>
        <w:t>谈判参选文件</w:t>
      </w:r>
      <w:r>
        <w:rPr>
          <w:rFonts w:hint="eastAsia" w:ascii="仿宋_GB2312" w:hAnsi="仿宋_GB2312" w:eastAsia="仿宋_GB2312" w:cs="仿宋_GB2312"/>
          <w:color w:val="auto"/>
          <w:sz w:val="32"/>
          <w:szCs w:val="32"/>
          <w:highlight w:val="none"/>
        </w:rPr>
        <w:t>）密封完好加盖公章交至谈判会。由责任单位组织谈判小组与参选供应商现场确认谈判文件的密封情况，并签署《谈判文件密封情况确认表》。</w:t>
      </w:r>
    </w:p>
    <w:p>
      <w:pPr>
        <w:widowControl/>
        <w:shd w:val="clear" w:color="auto" w:fill="FFFFFF"/>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（三）在监督人员的监督下，由责任单位组织谈判小组与参选供应商现场公开开启报价说明书，并填写《谈判文件公开开启登记表》。</w:t>
      </w:r>
    </w:p>
    <w:p>
      <w:pPr>
        <w:pStyle w:val="17"/>
        <w:shd w:val="clear" w:color="auto" w:fill="FFFFFF"/>
        <w:spacing w:before="0" w:beforeAutospacing="0" w:after="0" w:afterAutospacing="0" w:line="560" w:lineRule="exact"/>
        <w:ind w:firstLine="640" w:firstLineChars="200"/>
        <w:rPr>
          <w:rFonts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（四）由责任单位组织谈判小组对参选供应商的资质及授权情况进行审查，对供应商谈判参选文件的技术要求情况进行审查；随后单独逐个对参选供应商就二次报价情况进行确认，填写《谈判记录表》。</w:t>
      </w:r>
    </w:p>
    <w:p>
      <w:pPr>
        <w:spacing w:line="560" w:lineRule="exact"/>
        <w:ind w:firstLine="640" w:firstLineChars="200"/>
        <w:jc w:val="left"/>
        <w:outlineLvl w:val="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（五）最终通过评选后，按照项目评定中选标准评选最佳供应商，填写《谈判会审表》。</w:t>
      </w:r>
    </w:p>
    <w:p>
      <w:pPr>
        <w:spacing w:line="560" w:lineRule="exact"/>
        <w:ind w:firstLine="560" w:firstLineChars="200"/>
        <w:rPr>
          <w:rFonts w:ascii="黑体" w:hAnsi="黑体" w:eastAsia="黑体" w:cs="黑体"/>
          <w:color w:val="auto"/>
          <w:spacing w:val="-20"/>
          <w:sz w:val="32"/>
          <w:szCs w:val="32"/>
          <w:highlight w:val="none"/>
        </w:rPr>
      </w:pPr>
      <w:r>
        <w:rPr>
          <w:rFonts w:hint="eastAsia" w:ascii="黑体" w:hAnsi="黑体" w:eastAsia="黑体" w:cs="黑体"/>
          <w:color w:val="auto"/>
          <w:spacing w:val="-20"/>
          <w:sz w:val="32"/>
          <w:szCs w:val="32"/>
          <w:highlight w:val="none"/>
        </w:rPr>
        <w:t>六、评分办法</w:t>
      </w:r>
    </w:p>
    <w:p>
      <w:pPr>
        <w:spacing w:line="560" w:lineRule="exact"/>
        <w:ind w:firstLine="560" w:firstLineChars="200"/>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（一）分值分配表</w:t>
      </w:r>
    </w:p>
    <w:tbl>
      <w:tblPr>
        <w:tblStyle w:val="12"/>
        <w:tblW w:w="83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5060"/>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76"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序号</w:t>
            </w:r>
          </w:p>
        </w:tc>
        <w:tc>
          <w:tcPr>
            <w:tcW w:w="506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评分项目</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76"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pacing w:val="-20"/>
                <w:sz w:val="24"/>
                <w:szCs w:val="24"/>
                <w:highlight w:val="none"/>
              </w:rPr>
            </w:pPr>
            <w:r>
              <w:rPr>
                <w:rFonts w:hint="eastAsia" w:ascii="宋体" w:hAnsi="宋体" w:eastAsia="宋体" w:cs="宋体"/>
                <w:color w:val="auto"/>
                <w:spacing w:val="-20"/>
                <w:sz w:val="24"/>
                <w:szCs w:val="24"/>
                <w:highlight w:val="none"/>
              </w:rPr>
              <w:t>1</w:t>
            </w:r>
          </w:p>
        </w:tc>
        <w:tc>
          <w:tcPr>
            <w:tcW w:w="5060" w:type="dxa"/>
            <w:tcBorders>
              <w:top w:val="single" w:color="auto" w:sz="4" w:space="0"/>
              <w:left w:val="single" w:color="auto" w:sz="4" w:space="0"/>
              <w:bottom w:val="single" w:color="auto" w:sz="4" w:space="0"/>
              <w:right w:val="single" w:color="auto" w:sz="4" w:space="0"/>
            </w:tcBorders>
            <w:vAlign w:val="center"/>
          </w:tcPr>
          <w:p>
            <w:pPr>
              <w:spacing w:line="0" w:lineRule="atLeast"/>
              <w:ind w:left="14" w:hanging="14" w:hangingChars="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参选</w:t>
            </w:r>
            <w:r>
              <w:rPr>
                <w:rFonts w:hint="eastAsia" w:ascii="宋体" w:hAnsi="宋体" w:eastAsia="宋体" w:cs="宋体"/>
                <w:color w:val="auto"/>
                <w:sz w:val="24"/>
                <w:szCs w:val="24"/>
                <w:highlight w:val="none"/>
              </w:rPr>
              <w:t>报价</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pacing w:val="-20"/>
                <w:sz w:val="24"/>
                <w:szCs w:val="24"/>
                <w:highlight w:val="none"/>
              </w:rPr>
            </w:pPr>
            <w:r>
              <w:rPr>
                <w:rFonts w:ascii="宋体" w:hAnsi="宋体" w:eastAsia="宋体" w:cs="宋体"/>
                <w:color w:val="auto"/>
                <w:sz w:val="24"/>
                <w:szCs w:val="24"/>
                <w:highlight w:val="none"/>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76"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pacing w:val="-20"/>
                <w:sz w:val="24"/>
                <w:szCs w:val="24"/>
                <w:highlight w:val="none"/>
              </w:rPr>
            </w:pPr>
            <w:r>
              <w:rPr>
                <w:rFonts w:hint="eastAsia" w:ascii="宋体" w:hAnsi="宋体" w:eastAsia="宋体" w:cs="宋体"/>
                <w:color w:val="auto"/>
                <w:spacing w:val="-20"/>
                <w:sz w:val="24"/>
                <w:szCs w:val="24"/>
                <w:highlight w:val="none"/>
              </w:rPr>
              <w:t>2</w:t>
            </w:r>
          </w:p>
        </w:tc>
        <w:tc>
          <w:tcPr>
            <w:tcW w:w="5060" w:type="dxa"/>
            <w:tcBorders>
              <w:top w:val="single" w:color="auto" w:sz="4" w:space="0"/>
              <w:left w:val="single" w:color="auto" w:sz="4" w:space="0"/>
              <w:bottom w:val="single" w:color="auto" w:sz="4" w:space="0"/>
              <w:right w:val="single" w:color="auto" w:sz="4" w:space="0"/>
            </w:tcBorders>
            <w:vAlign w:val="center"/>
          </w:tcPr>
          <w:p>
            <w:pPr>
              <w:pStyle w:val="2"/>
              <w:spacing w:after="0" w:line="0" w:lineRule="atLeast"/>
              <w:ind w:left="314" w:leftChars="0" w:hanging="314" w:hangingChars="131"/>
              <w:jc w:val="left"/>
              <w:rPr>
                <w:color w:val="auto"/>
                <w:sz w:val="24"/>
                <w:szCs w:val="24"/>
                <w:highlight w:val="none"/>
              </w:rPr>
            </w:pPr>
            <w:r>
              <w:rPr>
                <w:rFonts w:hint="eastAsia" w:ascii="宋体" w:hAnsi="宋体" w:cs="宋体"/>
                <w:color w:val="auto"/>
                <w:sz w:val="24"/>
                <w:szCs w:val="24"/>
                <w:highlight w:val="none"/>
              </w:rPr>
              <w:t>公司资质</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576"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pacing w:val="-20"/>
                <w:sz w:val="24"/>
                <w:szCs w:val="24"/>
                <w:highlight w:val="none"/>
              </w:rPr>
            </w:pPr>
            <w:r>
              <w:rPr>
                <w:rFonts w:hint="eastAsia" w:ascii="宋体" w:hAnsi="宋体" w:eastAsia="宋体" w:cs="宋体"/>
                <w:color w:val="auto"/>
                <w:spacing w:val="-20"/>
                <w:sz w:val="24"/>
                <w:szCs w:val="24"/>
                <w:highlight w:val="none"/>
              </w:rPr>
              <w:t>3</w:t>
            </w:r>
          </w:p>
        </w:tc>
        <w:tc>
          <w:tcPr>
            <w:tcW w:w="5060" w:type="dxa"/>
            <w:tcBorders>
              <w:top w:val="single" w:color="auto" w:sz="4" w:space="0"/>
              <w:left w:val="single" w:color="auto" w:sz="4" w:space="0"/>
              <w:bottom w:val="single" w:color="auto" w:sz="4" w:space="0"/>
              <w:right w:val="single" w:color="auto" w:sz="4" w:space="0"/>
            </w:tcBorders>
            <w:vAlign w:val="center"/>
          </w:tcPr>
          <w:p>
            <w:pPr>
              <w:pStyle w:val="2"/>
              <w:spacing w:after="0" w:line="0" w:lineRule="atLeast"/>
              <w:ind w:left="14" w:leftChars="0" w:hanging="14" w:hangingChars="6"/>
              <w:rPr>
                <w:rFonts w:ascii="宋体" w:hAnsi="宋体" w:cs="宋体"/>
                <w:color w:val="auto"/>
                <w:sz w:val="24"/>
                <w:szCs w:val="24"/>
                <w:highlight w:val="none"/>
              </w:rPr>
            </w:pPr>
            <w:r>
              <w:rPr>
                <w:rFonts w:hint="eastAsia" w:ascii="宋体" w:hAnsi="宋体" w:cs="宋体"/>
                <w:color w:val="auto"/>
                <w:sz w:val="24"/>
                <w:szCs w:val="24"/>
                <w:highlight w:val="none"/>
              </w:rPr>
              <w:t>相关业绩</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76"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pacing w:val="-20"/>
                <w:sz w:val="24"/>
                <w:szCs w:val="24"/>
                <w:highlight w:val="none"/>
              </w:rPr>
            </w:pPr>
            <w:r>
              <w:rPr>
                <w:rFonts w:hint="eastAsia" w:ascii="宋体" w:hAnsi="宋体" w:eastAsia="宋体" w:cs="宋体"/>
                <w:color w:val="auto"/>
                <w:spacing w:val="-20"/>
                <w:sz w:val="24"/>
                <w:szCs w:val="24"/>
                <w:highlight w:val="none"/>
              </w:rPr>
              <w:t>4</w:t>
            </w:r>
          </w:p>
        </w:tc>
        <w:tc>
          <w:tcPr>
            <w:tcW w:w="5060" w:type="dxa"/>
            <w:tcBorders>
              <w:top w:val="single" w:color="auto" w:sz="4" w:space="0"/>
              <w:left w:val="single" w:color="auto" w:sz="4" w:space="0"/>
              <w:bottom w:val="single" w:color="auto" w:sz="4" w:space="0"/>
              <w:right w:val="single" w:color="auto" w:sz="4" w:space="0"/>
            </w:tcBorders>
            <w:vAlign w:val="center"/>
          </w:tcPr>
          <w:p>
            <w:pPr>
              <w:spacing w:line="0" w:lineRule="atLeast"/>
              <w:ind w:left="14" w:hanging="14" w:hangingChars="6"/>
              <w:rPr>
                <w:rFonts w:ascii="宋体" w:hAnsi="宋体" w:eastAsia="宋体" w:cs="宋体"/>
                <w:color w:val="auto"/>
                <w:spacing w:val="-20"/>
                <w:sz w:val="24"/>
                <w:szCs w:val="24"/>
                <w:highlight w:val="none"/>
              </w:rPr>
            </w:pPr>
            <w:r>
              <w:rPr>
                <w:rFonts w:hint="eastAsia" w:ascii="宋体" w:hAnsi="宋体" w:eastAsia="宋体" w:cs="宋体"/>
                <w:color w:val="auto"/>
                <w:sz w:val="24"/>
                <w:szCs w:val="24"/>
                <w:highlight w:val="none"/>
              </w:rPr>
              <w:t>服务质量</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636" w:type="dxa"/>
            <w:gridSpan w:val="2"/>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合计</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_GB2312" w:hAnsi="仿宋_GB2312" w:eastAsia="仿宋_GB2312" w:cs="仿宋_GB2312"/>
                <w:color w:val="auto"/>
                <w:sz w:val="24"/>
                <w:szCs w:val="24"/>
                <w:highlight w:val="none"/>
              </w:rPr>
            </w:pPr>
            <w:r>
              <w:rPr>
                <w:rFonts w:ascii="仿宋_GB2312" w:hAnsi="仿宋_GB2312" w:eastAsia="仿宋_GB2312" w:cs="仿宋_GB2312"/>
                <w:color w:val="auto"/>
                <w:sz w:val="24"/>
                <w:szCs w:val="24"/>
                <w:highlight w:val="none"/>
              </w:rPr>
              <w:t>100</w:t>
            </w:r>
          </w:p>
        </w:tc>
      </w:tr>
    </w:tbl>
    <w:p>
      <w:pPr>
        <w:spacing w:line="560" w:lineRule="exact"/>
        <w:ind w:firstLine="560" w:firstLineChars="200"/>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（二）计分标准</w:t>
      </w:r>
    </w:p>
    <w:p>
      <w:pPr>
        <w:spacing w:line="560" w:lineRule="exact"/>
        <w:ind w:firstLine="560" w:firstLineChars="200"/>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1.</w:t>
      </w:r>
      <w:r>
        <w:rPr>
          <w:rFonts w:hint="eastAsia" w:ascii="仿宋_GB2312" w:eastAsia="仿宋_GB2312"/>
          <w:color w:val="auto"/>
          <w:spacing w:val="-20"/>
          <w:sz w:val="32"/>
          <w:szCs w:val="32"/>
          <w:highlight w:val="none"/>
          <w:lang w:eastAsia="zh-CN"/>
        </w:rPr>
        <w:t>参选</w:t>
      </w:r>
      <w:r>
        <w:rPr>
          <w:rFonts w:hint="eastAsia" w:ascii="仿宋_GB2312" w:eastAsia="仿宋_GB2312"/>
          <w:color w:val="auto"/>
          <w:spacing w:val="-20"/>
          <w:sz w:val="32"/>
          <w:szCs w:val="32"/>
          <w:highlight w:val="none"/>
        </w:rPr>
        <w:t>报价（</w:t>
      </w:r>
      <w:r>
        <w:rPr>
          <w:rFonts w:hint="eastAsia" w:ascii="仿宋" w:hAnsi="仿宋" w:eastAsia="仿宋" w:cs="仿宋"/>
          <w:color w:val="auto"/>
          <w:sz w:val="32"/>
          <w:szCs w:val="32"/>
          <w:highlight w:val="none"/>
        </w:rPr>
        <w:t>满分</w:t>
      </w:r>
      <w:r>
        <w:rPr>
          <w:rFonts w:ascii="仿宋" w:hAnsi="仿宋" w:eastAsia="仿宋" w:cs="仿宋"/>
          <w:color w:val="auto"/>
          <w:sz w:val="32"/>
          <w:szCs w:val="32"/>
          <w:highlight w:val="none"/>
        </w:rPr>
        <w:t>35</w:t>
      </w:r>
      <w:r>
        <w:rPr>
          <w:rFonts w:hint="eastAsia" w:ascii="仿宋" w:hAnsi="仿宋" w:eastAsia="仿宋" w:cs="仿宋"/>
          <w:color w:val="auto"/>
          <w:sz w:val="32"/>
          <w:szCs w:val="32"/>
          <w:highlight w:val="none"/>
        </w:rPr>
        <w:t>分</w:t>
      </w:r>
      <w:r>
        <w:rPr>
          <w:rFonts w:hint="eastAsia" w:ascii="仿宋_GB2312" w:eastAsia="仿宋_GB2312"/>
          <w:color w:val="auto"/>
          <w:spacing w:val="-20"/>
          <w:sz w:val="32"/>
          <w:szCs w:val="32"/>
          <w:highlight w:val="none"/>
        </w:rPr>
        <w:t xml:space="preserve">）                               </w:t>
      </w:r>
    </w:p>
    <w:tbl>
      <w:tblPr>
        <w:tblStyle w:val="12"/>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项目</w:t>
            </w:r>
          </w:p>
        </w:tc>
        <w:tc>
          <w:tcPr>
            <w:tcW w:w="705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55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_GB2312" w:eastAsia="仿宋_GB2312"/>
                <w:color w:val="auto"/>
                <w:spacing w:val="-20"/>
                <w:sz w:val="32"/>
                <w:szCs w:val="32"/>
                <w:highlight w:val="none"/>
              </w:rPr>
            </w:pPr>
            <w:r>
              <w:rPr>
                <w:rFonts w:hint="eastAsia" w:ascii="宋体" w:hAnsi="宋体" w:eastAsia="宋体" w:cs="宋体"/>
                <w:b/>
                <w:bCs/>
                <w:color w:val="auto"/>
                <w:sz w:val="24"/>
                <w:szCs w:val="24"/>
                <w:highlight w:val="none"/>
                <w:lang w:eastAsia="zh-CN"/>
              </w:rPr>
              <w:t>参选</w:t>
            </w:r>
            <w:r>
              <w:rPr>
                <w:rFonts w:hint="eastAsia" w:ascii="宋体" w:hAnsi="宋体" w:eastAsia="宋体" w:cs="宋体"/>
                <w:b/>
                <w:bCs/>
                <w:color w:val="auto"/>
                <w:sz w:val="24"/>
                <w:szCs w:val="24"/>
                <w:highlight w:val="none"/>
              </w:rPr>
              <w:t>报价</w:t>
            </w:r>
          </w:p>
        </w:tc>
        <w:tc>
          <w:tcPr>
            <w:tcW w:w="7058" w:type="dxa"/>
            <w:tcBorders>
              <w:top w:val="single" w:color="auto" w:sz="4" w:space="0"/>
              <w:left w:val="single" w:color="auto" w:sz="4" w:space="0"/>
              <w:bottom w:val="single" w:color="auto" w:sz="4" w:space="0"/>
              <w:right w:val="single" w:color="auto" w:sz="4" w:space="0"/>
            </w:tcBorders>
            <w:vAlign w:val="center"/>
          </w:tcPr>
          <w:p>
            <w:pPr>
              <w:pStyle w:val="2"/>
              <w:spacing w:after="0" w:line="400" w:lineRule="exact"/>
              <w:ind w:left="0" w:leftChars="0" w:firstLine="0" w:firstLineChars="0"/>
              <w:rPr>
                <w:rFonts w:ascii="仿宋_GB2312" w:eastAsia="仿宋_GB2312"/>
                <w:color w:val="auto"/>
                <w:spacing w:val="-20"/>
                <w:sz w:val="32"/>
                <w:szCs w:val="32"/>
                <w:highlight w:val="none"/>
              </w:rPr>
            </w:pPr>
            <w:r>
              <w:rPr>
                <w:rFonts w:hint="eastAsia" w:ascii="宋体" w:hAnsi="宋体" w:cs="宋体"/>
                <w:color w:val="auto"/>
                <w:sz w:val="24"/>
                <w:szCs w:val="24"/>
                <w:highlight w:val="none"/>
              </w:rPr>
              <w:t>有效参选供应商最低含税总报价为满分，每高于最低含税总报价</w:t>
            </w:r>
            <w:r>
              <w:rPr>
                <w:rFonts w:hint="eastAsia" w:ascii="宋体" w:hAnsi="宋体" w:cs="宋体"/>
                <w:color w:val="auto"/>
                <w:sz w:val="24"/>
                <w:szCs w:val="24"/>
                <w:highlight w:val="none"/>
                <w:lang w:val="en-US" w:eastAsia="zh-CN"/>
              </w:rPr>
              <w:t>5</w:t>
            </w:r>
            <w:r>
              <w:rPr>
                <w:rFonts w:ascii="宋体" w:hAnsi="宋体" w:cs="宋体"/>
                <w:color w:val="auto"/>
                <w:sz w:val="24"/>
                <w:szCs w:val="24"/>
                <w:highlight w:val="none"/>
              </w:rPr>
              <w:t>000</w:t>
            </w:r>
            <w:r>
              <w:rPr>
                <w:rFonts w:hint="eastAsia" w:ascii="宋体" w:hAnsi="宋体" w:cs="宋体"/>
                <w:color w:val="auto"/>
                <w:sz w:val="24"/>
                <w:szCs w:val="24"/>
                <w:highlight w:val="none"/>
              </w:rPr>
              <w:t>元减1分，最多减1</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分。</w:t>
            </w:r>
          </w:p>
        </w:tc>
      </w:tr>
    </w:tbl>
    <w:p>
      <w:pPr>
        <w:spacing w:line="560" w:lineRule="exact"/>
        <w:ind w:firstLine="560" w:firstLineChars="200"/>
        <w:rPr>
          <w:rFonts w:ascii="仿宋_GB2312" w:eastAsia="仿宋_GB2312"/>
          <w:color w:val="auto"/>
          <w:spacing w:val="-20"/>
          <w:sz w:val="32"/>
          <w:szCs w:val="32"/>
          <w:highlight w:val="none"/>
        </w:rPr>
      </w:pPr>
      <w:bookmarkStart w:id="14" w:name="_Toc39781944"/>
      <w:bookmarkStart w:id="15" w:name="_Toc39781501"/>
      <w:bookmarkStart w:id="16" w:name="_Toc39781203"/>
      <w:bookmarkStart w:id="17" w:name="_Toc39743610"/>
      <w:r>
        <w:rPr>
          <w:rFonts w:hint="eastAsia" w:ascii="仿宋_GB2312" w:eastAsia="仿宋_GB2312"/>
          <w:color w:val="auto"/>
          <w:spacing w:val="-20"/>
          <w:sz w:val="32"/>
          <w:szCs w:val="32"/>
          <w:highlight w:val="none"/>
        </w:rPr>
        <w:t>2、公司资质（</w:t>
      </w:r>
      <w:r>
        <w:rPr>
          <w:rFonts w:hint="eastAsia" w:ascii="仿宋" w:hAnsi="仿宋" w:eastAsia="仿宋" w:cs="仿宋"/>
          <w:color w:val="auto"/>
          <w:sz w:val="32"/>
          <w:szCs w:val="32"/>
          <w:highlight w:val="none"/>
        </w:rPr>
        <w:t>满分</w:t>
      </w:r>
      <w:r>
        <w:rPr>
          <w:rFonts w:ascii="仿宋" w:hAnsi="仿宋" w:eastAsia="仿宋" w:cs="仿宋"/>
          <w:color w:val="auto"/>
          <w:sz w:val="32"/>
          <w:szCs w:val="32"/>
          <w:highlight w:val="none"/>
        </w:rPr>
        <w:t>5</w:t>
      </w:r>
      <w:r>
        <w:rPr>
          <w:rFonts w:hint="eastAsia" w:ascii="仿宋" w:hAnsi="仿宋" w:eastAsia="仿宋" w:cs="仿宋"/>
          <w:color w:val="auto"/>
          <w:sz w:val="32"/>
          <w:szCs w:val="32"/>
          <w:highlight w:val="none"/>
        </w:rPr>
        <w:t>分</w:t>
      </w:r>
      <w:r>
        <w:rPr>
          <w:rFonts w:hint="eastAsia" w:ascii="仿宋_GB2312" w:eastAsia="仿宋_GB2312"/>
          <w:color w:val="auto"/>
          <w:spacing w:val="-20"/>
          <w:sz w:val="32"/>
          <w:szCs w:val="32"/>
          <w:highlight w:val="none"/>
        </w:rPr>
        <w:t xml:space="preserve">） </w:t>
      </w:r>
      <w:r>
        <w:rPr>
          <w:rFonts w:ascii="Times New Roman" w:hAnsi="Times New Roman"/>
          <w:color w:val="auto"/>
          <w:highlight w:val="none"/>
        </w:rPr>
        <w:t xml:space="preserve">                                  </w:t>
      </w:r>
      <w:r>
        <w:rPr>
          <w:rFonts w:hint="eastAsia" w:ascii="仿宋_GB2312" w:eastAsia="仿宋_GB2312"/>
          <w:color w:val="auto"/>
          <w:spacing w:val="-20"/>
          <w:sz w:val="32"/>
          <w:szCs w:val="32"/>
          <w:highlight w:val="none"/>
        </w:rPr>
        <w:t xml:space="preserve"> </w:t>
      </w:r>
    </w:p>
    <w:tbl>
      <w:tblPr>
        <w:tblStyle w:val="12"/>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项目</w:t>
            </w:r>
          </w:p>
        </w:tc>
        <w:tc>
          <w:tcPr>
            <w:tcW w:w="70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555" w:type="dxa"/>
            <w:tcBorders>
              <w:top w:val="single" w:color="auto" w:sz="4" w:space="0"/>
              <w:left w:val="single" w:color="auto" w:sz="4" w:space="0"/>
              <w:bottom w:val="single" w:color="auto" w:sz="4" w:space="0"/>
              <w:right w:val="single" w:color="auto" w:sz="4" w:space="0"/>
            </w:tcBorders>
            <w:vAlign w:val="center"/>
          </w:tcPr>
          <w:p>
            <w:pPr>
              <w:pStyle w:val="2"/>
              <w:spacing w:after="0" w:line="0" w:lineRule="atLeast"/>
              <w:ind w:left="0" w:leftChars="0" w:firstLine="0" w:firstLineChars="0"/>
              <w:jc w:val="center"/>
              <w:rPr>
                <w:rFonts w:ascii="仿宋_GB2312" w:eastAsia="仿宋_GB2312"/>
                <w:color w:val="auto"/>
                <w:spacing w:val="-20"/>
                <w:sz w:val="32"/>
                <w:szCs w:val="32"/>
                <w:highlight w:val="none"/>
              </w:rPr>
            </w:pPr>
            <w:r>
              <w:rPr>
                <w:rFonts w:hint="eastAsia" w:ascii="宋体" w:hAnsi="宋体" w:cs="宋体"/>
                <w:b/>
                <w:bCs/>
                <w:color w:val="auto"/>
                <w:sz w:val="24"/>
                <w:szCs w:val="24"/>
                <w:highlight w:val="none"/>
              </w:rPr>
              <w:t>公司资质</w:t>
            </w:r>
          </w:p>
        </w:tc>
        <w:tc>
          <w:tcPr>
            <w:tcW w:w="7055" w:type="dxa"/>
            <w:tcBorders>
              <w:top w:val="single" w:color="auto" w:sz="4" w:space="0"/>
              <w:left w:val="single" w:color="auto" w:sz="4" w:space="0"/>
              <w:bottom w:val="single" w:color="auto" w:sz="4" w:space="0"/>
              <w:right w:val="single" w:color="auto" w:sz="4" w:space="0"/>
            </w:tcBorders>
            <w:vAlign w:val="center"/>
          </w:tcPr>
          <w:p>
            <w:pPr>
              <w:pStyle w:val="2"/>
              <w:spacing w:after="0" w:line="400" w:lineRule="exact"/>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通过ISO体系认证且在有效期内，得满分。</w:t>
            </w:r>
          </w:p>
          <w:p>
            <w:pPr>
              <w:pStyle w:val="2"/>
              <w:spacing w:after="0" w:line="400" w:lineRule="exact"/>
              <w:ind w:left="0" w:leftChars="0" w:firstLine="0" w:firstLineChars="0"/>
              <w:rPr>
                <w:color w:val="auto"/>
                <w:highlight w:val="none"/>
              </w:rPr>
            </w:pPr>
            <w:r>
              <w:rPr>
                <w:rFonts w:hint="eastAsia" w:ascii="宋体" w:hAnsi="宋体" w:cs="宋体"/>
                <w:color w:val="auto"/>
                <w:sz w:val="24"/>
                <w:szCs w:val="24"/>
                <w:highlight w:val="none"/>
              </w:rPr>
              <w:t>注：以上证明文件参选人需提供认证证书复印件并加盖公章，不提供不得分。</w:t>
            </w:r>
          </w:p>
        </w:tc>
      </w:tr>
    </w:tbl>
    <w:p>
      <w:pPr>
        <w:spacing w:line="560" w:lineRule="exact"/>
        <w:ind w:firstLine="560" w:firstLineChars="200"/>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3、相关业绩（满分</w:t>
      </w:r>
      <w:r>
        <w:rPr>
          <w:rFonts w:ascii="仿宋" w:hAnsi="仿宋" w:eastAsia="仿宋" w:cs="仿宋"/>
          <w:color w:val="auto"/>
          <w:sz w:val="32"/>
          <w:szCs w:val="32"/>
          <w:highlight w:val="none"/>
        </w:rPr>
        <w:t>30</w:t>
      </w:r>
      <w:r>
        <w:rPr>
          <w:rFonts w:hint="eastAsia" w:ascii="仿宋_GB2312" w:eastAsia="仿宋_GB2312"/>
          <w:color w:val="auto"/>
          <w:spacing w:val="-20"/>
          <w:sz w:val="32"/>
          <w:szCs w:val="32"/>
          <w:highlight w:val="none"/>
        </w:rPr>
        <w:t xml:space="preserve">分）                                </w:t>
      </w:r>
    </w:p>
    <w:tbl>
      <w:tblPr>
        <w:tblStyle w:val="12"/>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5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项目</w:t>
            </w:r>
          </w:p>
        </w:tc>
        <w:tc>
          <w:tcPr>
            <w:tcW w:w="70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5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eastAsia="仿宋_GB2312"/>
                <w:color w:val="auto"/>
                <w:spacing w:val="-20"/>
                <w:sz w:val="32"/>
                <w:szCs w:val="32"/>
                <w:highlight w:val="none"/>
              </w:rPr>
            </w:pPr>
            <w:r>
              <w:rPr>
                <w:rFonts w:hint="eastAsia" w:ascii="宋体" w:hAnsi="宋体" w:eastAsia="宋体" w:cs="宋体"/>
                <w:b/>
                <w:bCs/>
                <w:color w:val="auto"/>
                <w:sz w:val="24"/>
                <w:szCs w:val="24"/>
                <w:highlight w:val="none"/>
              </w:rPr>
              <w:t>相关业绩</w:t>
            </w:r>
          </w:p>
        </w:tc>
        <w:tc>
          <w:tcPr>
            <w:tcW w:w="7055" w:type="dxa"/>
            <w:tcBorders>
              <w:top w:val="single" w:color="auto" w:sz="4" w:space="0"/>
              <w:left w:val="single" w:color="auto" w:sz="4" w:space="0"/>
              <w:bottom w:val="single" w:color="auto" w:sz="4" w:space="0"/>
              <w:right w:val="single" w:color="auto" w:sz="4" w:space="0"/>
            </w:tcBorders>
            <w:vAlign w:val="center"/>
          </w:tcPr>
          <w:p>
            <w:pPr>
              <w:pStyle w:val="2"/>
              <w:spacing w:after="0" w:line="400" w:lineRule="exact"/>
              <w:ind w:left="0" w:leftChars="0" w:firstLine="0" w:firstLineChars="0"/>
              <w:rPr>
                <w:rFonts w:ascii="宋体" w:hAnsi="宋体" w:cs="宋体"/>
                <w:color w:val="auto"/>
                <w:sz w:val="24"/>
                <w:szCs w:val="24"/>
                <w:highlight w:val="none"/>
              </w:rPr>
            </w:pPr>
            <w:r>
              <w:rPr>
                <w:rFonts w:hint="eastAsia" w:ascii="宋体" w:hAnsi="宋体" w:cs="宋体"/>
                <w:b/>
                <w:bCs/>
                <w:color w:val="auto"/>
                <w:sz w:val="24"/>
                <w:szCs w:val="24"/>
                <w:highlight w:val="none"/>
              </w:rPr>
              <w:t>1</w:t>
            </w:r>
            <w:r>
              <w:rPr>
                <w:rFonts w:ascii="宋体" w:hAnsi="宋体" w:cs="宋体"/>
                <w:b/>
                <w:bCs/>
                <w:color w:val="auto"/>
                <w:sz w:val="24"/>
                <w:szCs w:val="24"/>
                <w:highlight w:val="none"/>
              </w:rPr>
              <w:t>.</w:t>
            </w:r>
            <w:r>
              <w:rPr>
                <w:rFonts w:hint="eastAsia" w:ascii="宋体" w:hAnsi="宋体" w:cs="宋体"/>
                <w:b/>
                <w:bCs/>
                <w:color w:val="auto"/>
                <w:sz w:val="24"/>
                <w:szCs w:val="24"/>
                <w:highlight w:val="none"/>
                <w:lang w:val="en-US" w:eastAsia="zh-CN"/>
              </w:rPr>
              <w:t>ACI业绩：</w:t>
            </w:r>
            <w:r>
              <w:rPr>
                <w:rFonts w:hint="eastAsia" w:ascii="宋体" w:hAnsi="宋体" w:cs="宋体"/>
                <w:color w:val="auto"/>
                <w:sz w:val="24"/>
                <w:szCs w:val="24"/>
                <w:highlight w:val="none"/>
              </w:rPr>
              <w:t>参选人需提供</w:t>
            </w:r>
            <w:r>
              <w:rPr>
                <w:rFonts w:ascii="宋体" w:hAnsi="宋体" w:cs="宋体"/>
                <w:color w:val="auto"/>
                <w:sz w:val="24"/>
                <w:szCs w:val="24"/>
                <w:highlight w:val="none"/>
              </w:rPr>
              <w:t>ACI</w:t>
            </w:r>
            <w:r>
              <w:rPr>
                <w:rFonts w:hint="eastAsia" w:ascii="宋体" w:hAnsi="宋体" w:cs="宋体"/>
                <w:color w:val="auto"/>
                <w:sz w:val="24"/>
                <w:szCs w:val="24"/>
                <w:highlight w:val="none"/>
              </w:rPr>
              <w:t>旅客满意度测评相关业绩，每提供1个得</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分，最多得1</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分。</w:t>
            </w:r>
          </w:p>
          <w:p>
            <w:pPr>
              <w:pStyle w:val="2"/>
              <w:spacing w:after="0" w:line="400" w:lineRule="exact"/>
              <w:ind w:left="0" w:leftChars="0" w:firstLine="0" w:firstLineChars="0"/>
              <w:rPr>
                <w:rFonts w:ascii="宋体" w:hAnsi="宋体" w:cs="宋体"/>
                <w:color w:val="auto"/>
                <w:sz w:val="24"/>
                <w:szCs w:val="24"/>
                <w:highlight w:val="none"/>
              </w:rPr>
            </w:pPr>
            <w:r>
              <w:rPr>
                <w:rFonts w:ascii="宋体" w:hAnsi="宋体" w:cs="宋体"/>
                <w:b/>
                <w:bCs/>
                <w:color w:val="auto"/>
                <w:sz w:val="24"/>
                <w:szCs w:val="24"/>
                <w:highlight w:val="none"/>
              </w:rPr>
              <w:t>2.</w:t>
            </w:r>
            <w:r>
              <w:rPr>
                <w:rFonts w:hint="eastAsia" w:ascii="宋体" w:hAnsi="宋体" w:cs="宋体"/>
                <w:b/>
                <w:bCs/>
                <w:color w:val="auto"/>
                <w:sz w:val="24"/>
                <w:szCs w:val="24"/>
                <w:highlight w:val="none"/>
                <w:lang w:eastAsia="zh-CN"/>
              </w:rPr>
              <w:t>专项调研业绩：</w:t>
            </w:r>
            <w:r>
              <w:rPr>
                <w:rFonts w:hint="eastAsia" w:ascii="宋体" w:hAnsi="宋体" w:cs="宋体"/>
                <w:color w:val="auto"/>
                <w:sz w:val="24"/>
                <w:szCs w:val="24"/>
                <w:highlight w:val="none"/>
              </w:rPr>
              <w:t>参选人需提供机场或航司</w:t>
            </w:r>
            <w:r>
              <w:rPr>
                <w:rFonts w:hint="eastAsia" w:ascii="宋体" w:hAnsi="宋体" w:cs="宋体"/>
                <w:color w:val="auto"/>
                <w:sz w:val="24"/>
                <w:szCs w:val="24"/>
                <w:highlight w:val="none"/>
                <w:lang w:eastAsia="zh-CN"/>
              </w:rPr>
              <w:t>专项</w:t>
            </w:r>
            <w:r>
              <w:rPr>
                <w:rFonts w:hint="eastAsia" w:ascii="宋体" w:hAnsi="宋体" w:cs="宋体"/>
                <w:color w:val="auto"/>
                <w:sz w:val="24"/>
                <w:szCs w:val="24"/>
                <w:highlight w:val="none"/>
              </w:rPr>
              <w:t>调研相关业绩，包括但不限于旅客画像（构成）及行为特征调研、旅客满意度</w:t>
            </w:r>
            <w:r>
              <w:rPr>
                <w:rFonts w:hint="eastAsia" w:ascii="宋体" w:hAnsi="宋体" w:cs="宋体"/>
                <w:color w:val="auto"/>
                <w:sz w:val="24"/>
                <w:szCs w:val="24"/>
                <w:highlight w:val="none"/>
                <w:lang w:eastAsia="zh-CN"/>
              </w:rPr>
              <w:t>专项</w:t>
            </w:r>
            <w:r>
              <w:rPr>
                <w:rFonts w:hint="eastAsia" w:ascii="宋体" w:hAnsi="宋体" w:cs="宋体"/>
                <w:color w:val="auto"/>
                <w:sz w:val="24"/>
                <w:szCs w:val="24"/>
                <w:highlight w:val="none"/>
              </w:rPr>
              <w:t>调研</w:t>
            </w:r>
            <w:r>
              <w:rPr>
                <w:rFonts w:hint="eastAsia" w:ascii="宋体" w:hAnsi="宋体" w:cs="宋体"/>
                <w:color w:val="auto"/>
                <w:sz w:val="24"/>
                <w:szCs w:val="24"/>
                <w:highlight w:val="none"/>
                <w:lang w:eastAsia="zh-CN"/>
              </w:rPr>
              <w:t>、与机场服务保障有关的专项调研、效率评估</w:t>
            </w:r>
            <w:r>
              <w:rPr>
                <w:rFonts w:hint="eastAsia" w:ascii="宋体" w:hAnsi="宋体" w:cs="宋体"/>
                <w:color w:val="auto"/>
                <w:sz w:val="24"/>
                <w:szCs w:val="24"/>
                <w:highlight w:val="none"/>
              </w:rPr>
              <w:t>等，按照业绩情况进行评价，最多得</w:t>
            </w:r>
            <w:r>
              <w:rPr>
                <w:rFonts w:hint="eastAsia" w:ascii="宋体" w:hAnsi="宋体" w:cs="宋体"/>
                <w:color w:val="auto"/>
                <w:sz w:val="24"/>
                <w:szCs w:val="24"/>
                <w:highlight w:val="none"/>
                <w:lang w:val="en-US" w:eastAsia="zh-CN"/>
              </w:rPr>
              <w:t>15</w:t>
            </w:r>
            <w:r>
              <w:rPr>
                <w:rFonts w:hint="eastAsia" w:ascii="宋体" w:hAnsi="宋体" w:cs="宋体"/>
                <w:color w:val="auto"/>
                <w:sz w:val="24"/>
                <w:szCs w:val="24"/>
                <w:highlight w:val="none"/>
              </w:rPr>
              <w:t>分。</w:t>
            </w:r>
          </w:p>
          <w:p>
            <w:pPr>
              <w:pStyle w:val="2"/>
              <w:spacing w:after="0" w:line="400" w:lineRule="exact"/>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（1）每提供1个</w:t>
            </w:r>
            <w:r>
              <w:rPr>
                <w:rFonts w:hint="eastAsia" w:ascii="宋体" w:hAnsi="宋体" w:cs="宋体"/>
                <w:color w:val="auto"/>
                <w:sz w:val="24"/>
                <w:szCs w:val="24"/>
                <w:highlight w:val="none"/>
                <w:lang w:eastAsia="zh-CN"/>
              </w:rPr>
              <w:t>1000万-2000万</w:t>
            </w:r>
            <w:r>
              <w:rPr>
                <w:rFonts w:hint="eastAsia" w:ascii="宋体" w:hAnsi="宋体" w:cs="宋体"/>
                <w:color w:val="auto"/>
                <w:sz w:val="24"/>
                <w:szCs w:val="24"/>
                <w:highlight w:val="none"/>
              </w:rPr>
              <w:t>量级机场或计划航班量1</w:t>
            </w:r>
            <w:r>
              <w:rPr>
                <w:rFonts w:ascii="宋体" w:hAnsi="宋体" w:cs="宋体"/>
                <w:color w:val="auto"/>
                <w:sz w:val="24"/>
                <w:szCs w:val="24"/>
                <w:highlight w:val="none"/>
              </w:rPr>
              <w:t>0</w:t>
            </w:r>
            <w:r>
              <w:rPr>
                <w:rFonts w:hint="eastAsia" w:ascii="宋体" w:hAnsi="宋体" w:cs="宋体"/>
                <w:color w:val="auto"/>
                <w:sz w:val="24"/>
                <w:szCs w:val="24"/>
                <w:highlight w:val="none"/>
              </w:rPr>
              <w:t>万以下架次航空公司业绩得</w:t>
            </w:r>
            <w:r>
              <w:rPr>
                <w:rFonts w:ascii="宋体" w:hAnsi="宋体" w:cs="宋体"/>
                <w:color w:val="auto"/>
                <w:sz w:val="24"/>
                <w:szCs w:val="24"/>
                <w:highlight w:val="none"/>
              </w:rPr>
              <w:t>2</w:t>
            </w:r>
            <w:r>
              <w:rPr>
                <w:rFonts w:hint="eastAsia" w:ascii="宋体" w:hAnsi="宋体" w:cs="宋体"/>
                <w:color w:val="auto"/>
                <w:sz w:val="24"/>
                <w:szCs w:val="24"/>
                <w:highlight w:val="none"/>
              </w:rPr>
              <w:t>分；</w:t>
            </w:r>
          </w:p>
          <w:p>
            <w:pPr>
              <w:pStyle w:val="2"/>
              <w:spacing w:after="0" w:line="400" w:lineRule="exact"/>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（2）每提供1个</w:t>
            </w:r>
            <w:r>
              <w:rPr>
                <w:rFonts w:hint="eastAsia" w:ascii="宋体" w:hAnsi="宋体" w:cs="宋体"/>
                <w:color w:val="auto"/>
                <w:sz w:val="24"/>
                <w:szCs w:val="24"/>
                <w:highlight w:val="none"/>
                <w:lang w:eastAsia="zh-CN"/>
              </w:rPr>
              <w:t>2000万-4000万</w:t>
            </w:r>
            <w:r>
              <w:rPr>
                <w:rFonts w:hint="eastAsia" w:ascii="宋体" w:hAnsi="宋体" w:cs="宋体"/>
                <w:color w:val="auto"/>
                <w:sz w:val="24"/>
                <w:szCs w:val="24"/>
                <w:highlight w:val="none"/>
              </w:rPr>
              <w:t>量级机场或计划航班量1</w:t>
            </w:r>
            <w:r>
              <w:rPr>
                <w:rFonts w:ascii="宋体" w:hAnsi="宋体" w:cs="宋体"/>
                <w:color w:val="auto"/>
                <w:sz w:val="24"/>
                <w:szCs w:val="24"/>
                <w:highlight w:val="none"/>
              </w:rPr>
              <w:t>0</w:t>
            </w:r>
            <w:r>
              <w:rPr>
                <w:rFonts w:hint="eastAsia" w:ascii="宋体" w:hAnsi="宋体" w:cs="宋体"/>
                <w:color w:val="auto"/>
                <w:sz w:val="24"/>
                <w:szCs w:val="24"/>
                <w:highlight w:val="none"/>
              </w:rPr>
              <w:t>万及以上架次航空公司业绩得</w:t>
            </w:r>
            <w:r>
              <w:rPr>
                <w:rFonts w:ascii="宋体" w:hAnsi="宋体" w:cs="宋体"/>
                <w:color w:val="auto"/>
                <w:sz w:val="24"/>
                <w:szCs w:val="24"/>
                <w:highlight w:val="none"/>
              </w:rPr>
              <w:t>3</w:t>
            </w:r>
            <w:r>
              <w:rPr>
                <w:rFonts w:hint="eastAsia" w:ascii="宋体" w:hAnsi="宋体" w:cs="宋体"/>
                <w:color w:val="auto"/>
                <w:sz w:val="24"/>
                <w:szCs w:val="24"/>
                <w:highlight w:val="none"/>
              </w:rPr>
              <w:t>分；</w:t>
            </w:r>
          </w:p>
          <w:p>
            <w:pPr>
              <w:pStyle w:val="2"/>
              <w:spacing w:after="0" w:line="400" w:lineRule="exact"/>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（3）每提供1个4</w:t>
            </w:r>
            <w:r>
              <w:rPr>
                <w:rFonts w:ascii="宋体" w:hAnsi="宋体" w:cs="宋体"/>
                <w:color w:val="auto"/>
                <w:sz w:val="24"/>
                <w:szCs w:val="24"/>
                <w:highlight w:val="none"/>
              </w:rPr>
              <w:t>000</w:t>
            </w:r>
            <w:r>
              <w:rPr>
                <w:rFonts w:hint="eastAsia" w:ascii="宋体" w:hAnsi="宋体" w:cs="宋体"/>
                <w:color w:val="auto"/>
                <w:sz w:val="24"/>
                <w:szCs w:val="24"/>
                <w:highlight w:val="none"/>
              </w:rPr>
              <w:t>万量级以上机场或计划航班量4</w:t>
            </w:r>
            <w:r>
              <w:rPr>
                <w:rFonts w:ascii="宋体" w:hAnsi="宋体" w:cs="宋体"/>
                <w:color w:val="auto"/>
                <w:sz w:val="24"/>
                <w:szCs w:val="24"/>
                <w:highlight w:val="none"/>
              </w:rPr>
              <w:t>0</w:t>
            </w:r>
            <w:r>
              <w:rPr>
                <w:rFonts w:hint="eastAsia" w:ascii="宋体" w:hAnsi="宋体" w:cs="宋体"/>
                <w:color w:val="auto"/>
                <w:sz w:val="24"/>
                <w:szCs w:val="24"/>
                <w:highlight w:val="none"/>
              </w:rPr>
              <w:t>万及以上架次航空公司业绩得</w:t>
            </w:r>
            <w:r>
              <w:rPr>
                <w:rFonts w:ascii="宋体" w:hAnsi="宋体" w:cs="宋体"/>
                <w:color w:val="auto"/>
                <w:sz w:val="24"/>
                <w:szCs w:val="24"/>
                <w:highlight w:val="none"/>
              </w:rPr>
              <w:t>5</w:t>
            </w:r>
            <w:r>
              <w:rPr>
                <w:rFonts w:hint="eastAsia" w:ascii="宋体" w:hAnsi="宋体" w:cs="宋体"/>
                <w:color w:val="auto"/>
                <w:sz w:val="24"/>
                <w:szCs w:val="24"/>
                <w:highlight w:val="none"/>
              </w:rPr>
              <w:t>分。</w:t>
            </w:r>
          </w:p>
          <w:p>
            <w:pPr>
              <w:pStyle w:val="2"/>
              <w:spacing w:after="0" w:line="400" w:lineRule="exact"/>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注：机场旅客吞吐量和航空公司计划航班量均以2</w:t>
            </w:r>
            <w:r>
              <w:rPr>
                <w:rFonts w:ascii="宋体" w:hAnsi="宋体" w:cs="宋体"/>
                <w:color w:val="auto"/>
                <w:sz w:val="24"/>
                <w:szCs w:val="24"/>
                <w:highlight w:val="none"/>
              </w:rPr>
              <w:t>019</w:t>
            </w:r>
            <w:r>
              <w:rPr>
                <w:rFonts w:hint="eastAsia" w:ascii="宋体" w:hAnsi="宋体" w:cs="宋体"/>
                <w:color w:val="auto"/>
                <w:sz w:val="24"/>
                <w:szCs w:val="24"/>
                <w:highlight w:val="none"/>
              </w:rPr>
              <w:t>年数据为标准</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2019年（含）及之后新成立的机场或航空公司，数据取2019-2022年间年旅客吞吐量或计划航班量最高者</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，以上证明文件参选人需提供合同复印件并加盖公章，</w:t>
            </w:r>
            <w:r>
              <w:rPr>
                <w:rFonts w:hint="eastAsia" w:ascii="宋体" w:hAnsi="宋体" w:cs="宋体"/>
                <w:color w:val="auto"/>
                <w:sz w:val="24"/>
                <w:szCs w:val="24"/>
                <w:highlight w:val="none"/>
                <w:lang w:eastAsia="zh-CN"/>
              </w:rPr>
              <w:t>现场提供相对应的调研报告，同一个机场同一个项目</w:t>
            </w:r>
            <w:r>
              <w:rPr>
                <w:rFonts w:hint="eastAsia" w:ascii="宋体" w:hAnsi="宋体" w:cs="宋体"/>
                <w:color w:val="auto"/>
                <w:sz w:val="24"/>
                <w:szCs w:val="24"/>
                <w:highlight w:val="none"/>
              </w:rPr>
              <w:t>按1个业绩计，不提供不得分。</w:t>
            </w:r>
          </w:p>
        </w:tc>
      </w:tr>
      <w:bookmarkEnd w:id="14"/>
      <w:bookmarkEnd w:id="15"/>
      <w:bookmarkEnd w:id="16"/>
      <w:bookmarkEnd w:id="17"/>
    </w:tbl>
    <w:p>
      <w:pPr>
        <w:ind w:firstLine="560" w:firstLineChars="200"/>
        <w:rPr>
          <w:rFonts w:ascii="仿宋_GB2312" w:eastAsia="仿宋_GB2312"/>
          <w:color w:val="auto"/>
          <w:spacing w:val="-20"/>
          <w:sz w:val="32"/>
          <w:szCs w:val="32"/>
          <w:highlight w:val="none"/>
        </w:rPr>
      </w:pPr>
      <w:bookmarkStart w:id="18" w:name="_Toc43192332"/>
      <w:r>
        <w:rPr>
          <w:rFonts w:hint="eastAsia" w:ascii="仿宋_GB2312" w:eastAsia="仿宋_GB2312"/>
          <w:color w:val="auto"/>
          <w:spacing w:val="-20"/>
          <w:sz w:val="32"/>
          <w:szCs w:val="32"/>
          <w:highlight w:val="none"/>
        </w:rPr>
        <w:t>4、服务质量（满分</w:t>
      </w:r>
      <w:r>
        <w:rPr>
          <w:rFonts w:ascii="仿宋" w:hAnsi="仿宋" w:eastAsia="仿宋" w:cs="仿宋"/>
          <w:color w:val="auto"/>
          <w:sz w:val="32"/>
          <w:szCs w:val="32"/>
          <w:highlight w:val="none"/>
        </w:rPr>
        <w:t>30</w:t>
      </w:r>
      <w:r>
        <w:rPr>
          <w:rFonts w:hint="eastAsia" w:ascii="仿宋_GB2312" w:eastAsia="仿宋_GB2312"/>
          <w:color w:val="auto"/>
          <w:spacing w:val="-20"/>
          <w:sz w:val="32"/>
          <w:szCs w:val="32"/>
          <w:highlight w:val="none"/>
        </w:rPr>
        <w:t xml:space="preserve">分）                              </w:t>
      </w:r>
      <w:bookmarkEnd w:id="18"/>
    </w:p>
    <w:tbl>
      <w:tblPr>
        <w:tblStyle w:val="12"/>
        <w:tblW w:w="864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7"/>
        <w:gridCol w:w="7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1447" w:type="dxa"/>
            <w:tcBorders>
              <w:top w:val="single" w:color="auto" w:sz="4" w:space="0"/>
              <w:left w:val="single" w:color="auto" w:sz="4" w:space="0"/>
              <w:bottom w:val="single" w:color="auto" w:sz="4" w:space="0"/>
              <w:right w:val="single" w:color="auto" w:sz="4" w:space="0"/>
            </w:tcBorders>
            <w:vAlign w:val="center"/>
          </w:tcPr>
          <w:p>
            <w:pPr>
              <w:pStyle w:val="7"/>
              <w:spacing w:line="340" w:lineRule="exact"/>
              <w:jc w:val="center"/>
              <w:rPr>
                <w:rFonts w:ascii="仿宋_GB2312" w:hAnsi="Calibri" w:eastAsia="仿宋_GB2312" w:cs="Calibri"/>
                <w:color w:val="auto"/>
                <w:spacing w:val="-20"/>
                <w:sz w:val="32"/>
                <w:szCs w:val="32"/>
                <w:highlight w:val="none"/>
              </w:rPr>
            </w:pPr>
            <w:r>
              <w:rPr>
                <w:rFonts w:hint="eastAsia" w:ascii="仿宋_GB2312" w:hAnsi="Calibri" w:eastAsia="仿宋_GB2312" w:cs="Calibri"/>
                <w:color w:val="auto"/>
                <w:spacing w:val="-20"/>
                <w:sz w:val="32"/>
                <w:szCs w:val="32"/>
                <w:highlight w:val="none"/>
              </w:rPr>
              <w:t>项目</w:t>
            </w:r>
          </w:p>
        </w:tc>
        <w:tc>
          <w:tcPr>
            <w:tcW w:w="7193" w:type="dxa"/>
            <w:tcBorders>
              <w:top w:val="single" w:color="auto" w:sz="4" w:space="0"/>
              <w:left w:val="single" w:color="auto" w:sz="4" w:space="0"/>
              <w:bottom w:val="single" w:color="auto" w:sz="4" w:space="0"/>
              <w:right w:val="single" w:color="auto" w:sz="4" w:space="0"/>
            </w:tcBorders>
            <w:vAlign w:val="center"/>
          </w:tcPr>
          <w:p>
            <w:pPr>
              <w:pStyle w:val="7"/>
              <w:spacing w:line="340" w:lineRule="exact"/>
              <w:jc w:val="center"/>
              <w:rPr>
                <w:rFonts w:ascii="仿宋_GB2312" w:hAnsi="Calibri" w:eastAsia="仿宋_GB2312" w:cs="Calibri"/>
                <w:color w:val="auto"/>
                <w:spacing w:val="-20"/>
                <w:sz w:val="32"/>
                <w:szCs w:val="32"/>
                <w:highlight w:val="none"/>
              </w:rPr>
            </w:pPr>
            <w:r>
              <w:rPr>
                <w:rFonts w:hint="eastAsia" w:ascii="仿宋_GB2312" w:hAnsi="Calibri" w:eastAsia="仿宋_GB2312" w:cs="Calibri"/>
                <w:color w:val="auto"/>
                <w:spacing w:val="-20"/>
                <w:sz w:val="32"/>
                <w:szCs w:val="32"/>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1447" w:type="dxa"/>
            <w:tcBorders>
              <w:top w:val="single" w:color="auto" w:sz="4" w:space="0"/>
              <w:left w:val="single" w:color="auto" w:sz="4" w:space="0"/>
              <w:bottom w:val="single" w:color="auto" w:sz="4" w:space="0"/>
              <w:right w:val="single" w:color="auto" w:sz="4" w:space="0"/>
            </w:tcBorders>
            <w:vAlign w:val="center"/>
          </w:tcPr>
          <w:p>
            <w:pPr>
              <w:spacing w:line="0" w:lineRule="atLeast"/>
              <w:ind w:left="14" w:hanging="14" w:hangingChars="6"/>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服务质量</w:t>
            </w:r>
          </w:p>
        </w:tc>
        <w:tc>
          <w:tcPr>
            <w:tcW w:w="7193" w:type="dxa"/>
            <w:tcBorders>
              <w:top w:val="single" w:color="auto" w:sz="4" w:space="0"/>
              <w:left w:val="single" w:color="auto" w:sz="4" w:space="0"/>
              <w:bottom w:val="single" w:color="auto" w:sz="4" w:space="0"/>
              <w:right w:val="single" w:color="auto" w:sz="4" w:space="0"/>
            </w:tcBorders>
            <w:vAlign w:val="center"/>
          </w:tcPr>
          <w:p>
            <w:pPr>
              <w:spacing w:line="400" w:lineRule="exact"/>
              <w:ind w:left="14" w:hanging="14" w:hangingChars="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参选人需提供一份A</w:t>
            </w:r>
            <w:r>
              <w:rPr>
                <w:rFonts w:ascii="宋体" w:hAnsi="宋体" w:eastAsia="宋体" w:cs="宋体"/>
                <w:color w:val="auto"/>
                <w:sz w:val="24"/>
                <w:szCs w:val="24"/>
                <w:highlight w:val="none"/>
              </w:rPr>
              <w:t>CI</w:t>
            </w:r>
            <w:r>
              <w:rPr>
                <w:rFonts w:hint="eastAsia" w:ascii="宋体" w:hAnsi="宋体" w:eastAsia="宋体" w:cs="宋体"/>
                <w:color w:val="auto"/>
                <w:sz w:val="24"/>
                <w:szCs w:val="24"/>
                <w:highlight w:val="none"/>
              </w:rPr>
              <w:t>旅客满意度测评相关报告、一份自主设计的问卷、一份</w:t>
            </w:r>
            <w:r>
              <w:rPr>
                <w:rFonts w:hint="eastAsia" w:ascii="宋体" w:hAnsi="宋体" w:eastAsia="宋体" w:cs="宋体"/>
                <w:color w:val="auto"/>
                <w:sz w:val="24"/>
                <w:szCs w:val="24"/>
                <w:highlight w:val="none"/>
                <w:lang w:eastAsia="zh-CN"/>
              </w:rPr>
              <w:t>专项</w:t>
            </w:r>
            <w:r>
              <w:rPr>
                <w:rFonts w:hint="eastAsia" w:ascii="宋体" w:hAnsi="宋体" w:eastAsia="宋体" w:cs="宋体"/>
                <w:color w:val="auto"/>
                <w:sz w:val="24"/>
                <w:szCs w:val="24"/>
                <w:highlight w:val="none"/>
              </w:rPr>
              <w:t>调研相关的报告</w:t>
            </w:r>
            <w:r>
              <w:rPr>
                <w:rFonts w:hint="eastAsia" w:ascii="宋体" w:hAnsi="宋体" w:eastAsia="宋体" w:cs="宋体"/>
                <w:color w:val="auto"/>
                <w:sz w:val="24"/>
                <w:szCs w:val="24"/>
                <w:highlight w:val="none"/>
                <w:lang w:eastAsia="zh-CN"/>
              </w:rPr>
              <w:t>，参选现场对问卷设计及报告撰写质量进行评价</w:t>
            </w:r>
            <w:r>
              <w:rPr>
                <w:rFonts w:hint="eastAsia" w:ascii="宋体" w:hAnsi="宋体" w:eastAsia="宋体" w:cs="宋体"/>
                <w:color w:val="auto"/>
                <w:sz w:val="24"/>
                <w:szCs w:val="24"/>
                <w:highlight w:val="none"/>
              </w:rPr>
              <w:t>。</w:t>
            </w:r>
          </w:p>
          <w:p>
            <w:pPr>
              <w:spacing w:line="400" w:lineRule="exact"/>
              <w:ind w:left="14" w:hanging="14" w:hangingChars="6"/>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rPr>
              <w:t>问卷设计质量（1</w:t>
            </w:r>
            <w:r>
              <w:rPr>
                <w:rFonts w:ascii="宋体" w:hAnsi="宋体" w:eastAsia="宋体" w:cs="宋体"/>
                <w:b/>
                <w:bCs/>
                <w:color w:val="auto"/>
                <w:sz w:val="24"/>
                <w:szCs w:val="24"/>
                <w:highlight w:val="none"/>
              </w:rPr>
              <w:t>0</w:t>
            </w:r>
            <w:r>
              <w:rPr>
                <w:rFonts w:hint="eastAsia" w:ascii="宋体" w:hAnsi="宋体" w:eastAsia="宋体" w:cs="宋体"/>
                <w:b/>
                <w:bCs/>
                <w:color w:val="auto"/>
                <w:sz w:val="24"/>
                <w:szCs w:val="24"/>
                <w:highlight w:val="none"/>
              </w:rPr>
              <w:t>分）：</w:t>
            </w:r>
          </w:p>
          <w:p>
            <w:pPr>
              <w:spacing w:line="400" w:lineRule="exact"/>
              <w:ind w:left="14" w:hanging="14" w:hangingChars="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第一档，</w:t>
            </w:r>
            <w:r>
              <w:rPr>
                <w:rFonts w:hint="eastAsia" w:ascii="宋体" w:hAnsi="宋体" w:eastAsia="宋体" w:cs="宋体"/>
                <w:color w:val="auto"/>
                <w:sz w:val="24"/>
                <w:szCs w:val="24"/>
                <w:highlight w:val="none"/>
                <w:lang w:eastAsia="zh-CN"/>
              </w:rPr>
              <w:t>问卷设计基本满足机场需求</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围绕项目基本要求进行设计，初步满足调研目的</w:t>
            </w:r>
            <w:r>
              <w:rPr>
                <w:rFonts w:hint="eastAsia" w:ascii="宋体" w:hAnsi="宋体" w:eastAsia="宋体" w:cs="宋体"/>
                <w:color w:val="auto"/>
                <w:sz w:val="24"/>
                <w:szCs w:val="24"/>
                <w:highlight w:val="none"/>
              </w:rPr>
              <w:t>，得1</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3</w:t>
            </w:r>
            <w:r>
              <w:rPr>
                <w:rFonts w:hint="eastAsia" w:ascii="宋体" w:hAnsi="宋体" w:eastAsia="宋体" w:cs="宋体"/>
                <w:color w:val="auto"/>
                <w:sz w:val="24"/>
                <w:szCs w:val="24"/>
                <w:highlight w:val="none"/>
              </w:rPr>
              <w:t>分；</w:t>
            </w:r>
          </w:p>
          <w:p>
            <w:pPr>
              <w:spacing w:line="400" w:lineRule="exact"/>
              <w:ind w:left="14" w:hanging="14" w:hangingChars="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第二档，问卷</w:t>
            </w:r>
            <w:r>
              <w:rPr>
                <w:rFonts w:hint="eastAsia" w:ascii="宋体" w:hAnsi="宋体" w:eastAsia="宋体" w:cs="宋体"/>
                <w:color w:val="auto"/>
                <w:sz w:val="24"/>
                <w:szCs w:val="24"/>
                <w:highlight w:val="none"/>
                <w:lang w:eastAsia="zh-CN"/>
              </w:rPr>
              <w:t>设计能够由表及里挖掘内在问题，较深入围绕项目需求进行系统设计，</w:t>
            </w:r>
            <w:r>
              <w:rPr>
                <w:rFonts w:hint="eastAsia" w:ascii="宋体" w:hAnsi="宋体" w:eastAsia="宋体" w:cs="宋体"/>
                <w:color w:val="auto"/>
                <w:sz w:val="24"/>
                <w:szCs w:val="24"/>
                <w:highlight w:val="none"/>
              </w:rPr>
              <w:t>逻辑结构清晰，得4</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6</w:t>
            </w:r>
            <w:r>
              <w:rPr>
                <w:rFonts w:hint="eastAsia" w:ascii="宋体" w:hAnsi="宋体" w:eastAsia="宋体" w:cs="宋体"/>
                <w:color w:val="auto"/>
                <w:sz w:val="24"/>
                <w:szCs w:val="24"/>
                <w:highlight w:val="none"/>
              </w:rPr>
              <w:t>分；</w:t>
            </w:r>
          </w:p>
          <w:p>
            <w:pPr>
              <w:spacing w:line="400" w:lineRule="exact"/>
              <w:ind w:left="14" w:hanging="14" w:hangingChars="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第三档，</w:t>
            </w:r>
            <w:r>
              <w:rPr>
                <w:rFonts w:hint="eastAsia" w:ascii="宋体" w:hAnsi="宋体" w:eastAsia="宋体" w:cs="宋体"/>
                <w:color w:val="auto"/>
                <w:sz w:val="24"/>
                <w:szCs w:val="24"/>
                <w:highlight w:val="none"/>
                <w:lang w:eastAsia="zh-CN"/>
              </w:rPr>
              <w:t>充分结合</w:t>
            </w:r>
            <w:r>
              <w:rPr>
                <w:rFonts w:hint="eastAsia" w:ascii="宋体" w:hAnsi="宋体" w:eastAsia="宋体" w:cs="宋体"/>
                <w:color w:val="auto"/>
                <w:sz w:val="24"/>
                <w:szCs w:val="24"/>
                <w:highlight w:val="none"/>
                <w:lang w:val="en-US" w:eastAsia="zh-CN"/>
              </w:rPr>
              <w:t>ACI、旅客满意度及机场客观实际，全面、系统、深入挖掘问题根源，紧密围绕调研目的，问卷设计有高度、有深度</w:t>
            </w:r>
            <w:r>
              <w:rPr>
                <w:rFonts w:hint="eastAsia" w:ascii="宋体" w:hAnsi="宋体" w:eastAsia="宋体" w:cs="宋体"/>
                <w:color w:val="auto"/>
                <w:sz w:val="24"/>
                <w:szCs w:val="24"/>
                <w:highlight w:val="none"/>
              </w:rPr>
              <w:t>，逻辑结构清晰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合理</w:t>
            </w:r>
            <w:r>
              <w:rPr>
                <w:rFonts w:hint="eastAsia" w:ascii="宋体" w:hAnsi="宋体" w:eastAsia="宋体" w:cs="宋体"/>
                <w:color w:val="auto"/>
                <w:sz w:val="24"/>
                <w:szCs w:val="24"/>
                <w:highlight w:val="none"/>
                <w:lang w:eastAsia="zh-CN"/>
              </w:rPr>
              <w:t>、完整</w:t>
            </w:r>
            <w:r>
              <w:rPr>
                <w:rFonts w:hint="eastAsia" w:ascii="宋体" w:hAnsi="宋体" w:eastAsia="宋体" w:cs="宋体"/>
                <w:color w:val="auto"/>
                <w:sz w:val="24"/>
                <w:szCs w:val="24"/>
                <w:highlight w:val="none"/>
              </w:rPr>
              <w:t>，得7</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10</w:t>
            </w:r>
            <w:r>
              <w:rPr>
                <w:rFonts w:hint="eastAsia" w:ascii="宋体" w:hAnsi="宋体" w:eastAsia="宋体" w:cs="宋体"/>
                <w:color w:val="auto"/>
                <w:sz w:val="24"/>
                <w:szCs w:val="24"/>
                <w:highlight w:val="none"/>
              </w:rPr>
              <w:t>分。</w:t>
            </w:r>
          </w:p>
          <w:p>
            <w:pPr>
              <w:spacing w:line="400" w:lineRule="exact"/>
              <w:ind w:left="14" w:hanging="14" w:hangingChars="6"/>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r>
              <w:rPr>
                <w:rFonts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rPr>
              <w:t>报告撰写质量（2</w:t>
            </w:r>
            <w:r>
              <w:rPr>
                <w:rFonts w:ascii="宋体" w:hAnsi="宋体" w:eastAsia="宋体" w:cs="宋体"/>
                <w:b/>
                <w:bCs/>
                <w:color w:val="auto"/>
                <w:sz w:val="24"/>
                <w:szCs w:val="24"/>
                <w:highlight w:val="none"/>
              </w:rPr>
              <w:t>0</w:t>
            </w:r>
            <w:r>
              <w:rPr>
                <w:rFonts w:hint="eastAsia" w:ascii="宋体" w:hAnsi="宋体" w:eastAsia="宋体" w:cs="宋体"/>
                <w:b/>
                <w:bCs/>
                <w:color w:val="auto"/>
                <w:sz w:val="24"/>
                <w:szCs w:val="24"/>
                <w:highlight w:val="none"/>
              </w:rPr>
              <w:t>分）：</w:t>
            </w:r>
          </w:p>
          <w:p>
            <w:pPr>
              <w:spacing w:line="400" w:lineRule="exact"/>
              <w:ind w:left="14" w:hanging="14" w:hangingChars="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第一档，</w:t>
            </w:r>
            <w:r>
              <w:rPr>
                <w:rFonts w:hint="eastAsia" w:ascii="宋体" w:hAnsi="宋体" w:eastAsia="宋体" w:cs="宋体"/>
                <w:color w:val="auto"/>
                <w:sz w:val="24"/>
                <w:szCs w:val="24"/>
                <w:highlight w:val="none"/>
                <w:lang w:eastAsia="zh-CN"/>
              </w:rPr>
              <w:t>基本围绕项目主题，按部就班地进行分析，利用图表及文字相结合的形式展示趋势，对问题及成绩概述性呈现，可参考利用价值不大，</w:t>
            </w:r>
            <w:r>
              <w:rPr>
                <w:rFonts w:hint="eastAsia" w:ascii="宋体" w:hAnsi="宋体" w:eastAsia="宋体" w:cs="宋体"/>
                <w:color w:val="auto"/>
                <w:sz w:val="24"/>
                <w:szCs w:val="24"/>
                <w:highlight w:val="none"/>
              </w:rPr>
              <w:t>得1</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6</w:t>
            </w:r>
            <w:r>
              <w:rPr>
                <w:rFonts w:hint="eastAsia" w:ascii="宋体" w:hAnsi="宋体" w:eastAsia="宋体" w:cs="宋体"/>
                <w:color w:val="auto"/>
                <w:sz w:val="24"/>
                <w:szCs w:val="24"/>
                <w:highlight w:val="none"/>
              </w:rPr>
              <w:t>分；</w:t>
            </w:r>
          </w:p>
          <w:p>
            <w:pPr>
              <w:spacing w:line="400" w:lineRule="exact"/>
              <w:ind w:left="14" w:hanging="14" w:hangingChars="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第二档，报告内容较完整，逻辑结构较清楚，测评/调研结果分析较清晰，能够较为合理运用适当的方式或图表表述分析结论，</w:t>
            </w:r>
            <w:r>
              <w:rPr>
                <w:rFonts w:hint="eastAsia" w:ascii="宋体" w:hAnsi="宋体" w:eastAsia="宋体" w:cs="宋体"/>
                <w:color w:val="auto"/>
                <w:sz w:val="24"/>
                <w:szCs w:val="24"/>
                <w:highlight w:val="none"/>
                <w:lang w:eastAsia="zh-CN"/>
              </w:rPr>
              <w:t>能够</w:t>
            </w:r>
            <w:r>
              <w:rPr>
                <w:rFonts w:hint="eastAsia" w:ascii="宋体" w:hAnsi="宋体" w:eastAsia="宋体" w:cs="宋体"/>
                <w:color w:val="auto"/>
                <w:sz w:val="24"/>
                <w:szCs w:val="24"/>
                <w:highlight w:val="none"/>
              </w:rPr>
              <w:t>提出有价值的改进意见，得7</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14</w:t>
            </w:r>
            <w:r>
              <w:rPr>
                <w:rFonts w:hint="eastAsia" w:ascii="宋体" w:hAnsi="宋体" w:eastAsia="宋体" w:cs="宋体"/>
                <w:color w:val="auto"/>
                <w:sz w:val="24"/>
                <w:szCs w:val="24"/>
                <w:highlight w:val="none"/>
              </w:rPr>
              <w:t>分；</w:t>
            </w:r>
          </w:p>
          <w:p>
            <w:pPr>
              <w:spacing w:line="400" w:lineRule="exact"/>
              <w:ind w:left="14" w:hanging="14" w:hangingChars="6"/>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第三档，</w:t>
            </w:r>
            <w:r>
              <w:rPr>
                <w:rFonts w:hint="eastAsia" w:ascii="宋体" w:hAnsi="宋体" w:eastAsia="宋体" w:cs="宋体"/>
                <w:color w:val="auto"/>
                <w:sz w:val="24"/>
                <w:szCs w:val="24"/>
                <w:highlight w:val="none"/>
                <w:lang w:eastAsia="zh-CN"/>
              </w:rPr>
              <w:t>充分发挥咨询机构专业优势，客观、专业地剖析机场良好表现和现存的问题，系统结合机场以往趋势性情况进行比较，积极分享行业经验与服务先进理念，从旅客需求出发，帮助机场制定具体的落地改进措施，为运营服务提供富</w:t>
            </w:r>
            <w:r>
              <w:rPr>
                <w:rFonts w:hint="eastAsia" w:ascii="宋体" w:hAnsi="宋体" w:eastAsia="宋体" w:cs="宋体"/>
                <w:color w:val="auto"/>
                <w:sz w:val="24"/>
                <w:szCs w:val="24"/>
                <w:highlight w:val="none"/>
              </w:rPr>
              <w:t>有价值</w:t>
            </w:r>
            <w:r>
              <w:rPr>
                <w:rFonts w:hint="eastAsia" w:ascii="宋体" w:hAnsi="宋体" w:eastAsia="宋体" w:cs="宋体"/>
                <w:color w:val="auto"/>
                <w:sz w:val="24"/>
                <w:szCs w:val="24"/>
                <w:highlight w:val="none"/>
                <w:lang w:eastAsia="zh-CN"/>
              </w:rPr>
              <w:t>的提升及发展建议</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助力机场服务质量提升，</w:t>
            </w:r>
            <w:r>
              <w:rPr>
                <w:rFonts w:hint="eastAsia" w:ascii="宋体" w:hAnsi="宋体" w:eastAsia="宋体" w:cs="宋体"/>
                <w:color w:val="auto"/>
                <w:sz w:val="24"/>
                <w:szCs w:val="24"/>
                <w:highlight w:val="none"/>
              </w:rPr>
              <w:t>得1</w:t>
            </w:r>
            <w:r>
              <w:rPr>
                <w:rFonts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20</w:t>
            </w:r>
            <w:r>
              <w:rPr>
                <w:rFonts w:hint="eastAsia" w:ascii="宋体" w:hAnsi="宋体" w:eastAsia="宋体" w:cs="宋体"/>
                <w:color w:val="auto"/>
                <w:sz w:val="24"/>
                <w:szCs w:val="24"/>
                <w:highlight w:val="none"/>
              </w:rPr>
              <w:t>分。</w:t>
            </w:r>
          </w:p>
          <w:p>
            <w:pPr>
              <w:pStyle w:val="2"/>
              <w:spacing w:line="400" w:lineRule="exact"/>
              <w:ind w:left="0" w:leftChars="0" w:firstLine="0" w:firstLineChars="0"/>
              <w:rPr>
                <w:rFonts w:ascii="宋体" w:hAnsi="宋体" w:cs="宋体"/>
                <w:color w:val="auto"/>
                <w:sz w:val="24"/>
                <w:szCs w:val="24"/>
                <w:highlight w:val="none"/>
              </w:rPr>
            </w:pPr>
            <w:r>
              <w:rPr>
                <w:rFonts w:hint="eastAsia" w:ascii="宋体" w:hAnsi="宋体" w:cs="宋体"/>
                <w:color w:val="auto"/>
                <w:sz w:val="24"/>
                <w:szCs w:val="24"/>
                <w:highlight w:val="none"/>
              </w:rPr>
              <w:t>注：以上证明文件需加盖公章，不提供不得分。</w:t>
            </w:r>
          </w:p>
        </w:tc>
      </w:tr>
    </w:tbl>
    <w:p>
      <w:pPr>
        <w:rPr>
          <w:rFonts w:ascii="Times New Roman" w:hAnsi="Times New Roman"/>
          <w:color w:val="auto"/>
          <w:highlight w:val="none"/>
        </w:rPr>
      </w:pPr>
    </w:p>
    <w:p>
      <w:pPr>
        <w:widowControl/>
        <w:jc w:val="left"/>
        <w:rPr>
          <w:rFonts w:ascii="仿宋_GB2312" w:eastAsia="仿宋_GB2312"/>
          <w:b/>
          <w:bCs/>
          <w:color w:val="auto"/>
          <w:spacing w:val="-20"/>
          <w:sz w:val="32"/>
          <w:szCs w:val="32"/>
          <w:highlight w:val="none"/>
        </w:rPr>
      </w:pPr>
      <w:r>
        <w:rPr>
          <w:rFonts w:ascii="仿宋_GB2312" w:eastAsia="仿宋_GB2312"/>
          <w:b/>
          <w:bCs/>
          <w:color w:val="auto"/>
          <w:spacing w:val="-20"/>
          <w:sz w:val="32"/>
          <w:szCs w:val="32"/>
          <w:highlight w:val="none"/>
        </w:rPr>
        <w:br w:type="page"/>
      </w:r>
    </w:p>
    <w:p>
      <w:pPr>
        <w:spacing w:line="360" w:lineRule="auto"/>
        <w:ind w:firstLine="1760" w:firstLineChars="400"/>
        <w:outlineLvl w:val="0"/>
        <w:rPr>
          <w:rFonts w:ascii="方正小标宋_GBK" w:hAnsi="方正小标宋_GBK" w:eastAsia="方正小标宋_GBK" w:cs="方正小标宋_GBK"/>
          <w:color w:val="auto"/>
          <w:sz w:val="44"/>
          <w:szCs w:val="44"/>
          <w:highlight w:val="none"/>
        </w:rPr>
      </w:pPr>
      <w:bookmarkStart w:id="19" w:name="_Toc261847581"/>
      <w:bookmarkStart w:id="20" w:name="_Toc257663478"/>
      <w:bookmarkStart w:id="21" w:name="_Toc394392511"/>
      <w:r>
        <w:rPr>
          <w:rFonts w:hint="eastAsia" w:ascii="方正小标宋_GBK" w:hAnsi="方正小标宋_GBK" w:eastAsia="方正小标宋_GBK" w:cs="方正小标宋_GBK"/>
          <w:color w:val="auto"/>
          <w:sz w:val="44"/>
          <w:szCs w:val="44"/>
          <w:highlight w:val="none"/>
        </w:rPr>
        <w:t>第三章  内容及技术要求</w:t>
      </w:r>
    </w:p>
    <w:bookmarkEnd w:id="19"/>
    <w:bookmarkEnd w:id="20"/>
    <w:bookmarkEnd w:id="21"/>
    <w:p>
      <w:pPr>
        <w:autoSpaceDE w:val="0"/>
        <w:autoSpaceDN w:val="0"/>
        <w:adjustRightInd w:val="0"/>
        <w:spacing w:line="560" w:lineRule="exact"/>
        <w:ind w:firstLine="640" w:firstLineChars="200"/>
        <w:jc w:val="left"/>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一、采购内容项目概况与范围</w:t>
      </w:r>
    </w:p>
    <w:p>
      <w:pPr>
        <w:numPr>
          <w:ilvl w:val="0"/>
          <w:numId w:val="0"/>
        </w:numPr>
        <w:autoSpaceDE w:val="0"/>
        <w:autoSpaceDN w:val="0"/>
        <w:adjustRightInd w:val="0"/>
        <w:snapToGrid w:val="0"/>
        <w:spacing w:line="560" w:lineRule="exact"/>
        <w:ind w:firstLine="640" w:firstLineChars="200"/>
        <w:rPr>
          <w:rFonts w:ascii="仿宋_GB2312" w:hAnsi="宋体" w:eastAsia="仿宋_GB2312"/>
          <w:strike/>
          <w:color w:val="auto"/>
          <w:sz w:val="32"/>
          <w:szCs w:val="28"/>
          <w:highlight w:val="none"/>
        </w:rPr>
      </w:pPr>
      <w:r>
        <w:rPr>
          <w:rFonts w:hint="eastAsia" w:ascii="仿宋_GB2312" w:hAnsi="仿宋_GB2312" w:eastAsia="仿宋_GB2312" w:cs="仿宋_GB2312"/>
          <w:color w:val="auto"/>
          <w:sz w:val="32"/>
          <w:szCs w:val="32"/>
          <w:highlight w:val="none"/>
        </w:rPr>
        <w:t>（一）项目名称：</w:t>
      </w:r>
      <w:r>
        <w:rPr>
          <w:rFonts w:hint="eastAsia" w:ascii="仿宋_GB2312" w:hAnsi="宋体" w:eastAsia="仿宋_GB2312"/>
          <w:color w:val="auto"/>
          <w:sz w:val="32"/>
          <w:szCs w:val="28"/>
          <w:highlight w:val="none"/>
        </w:rPr>
        <w:t>河北机场管理集团有限公司ACI旅客满意度测评项目</w:t>
      </w:r>
    </w:p>
    <w:p>
      <w:pPr>
        <w:numPr>
          <w:ilvl w:val="0"/>
          <w:numId w:val="5"/>
        </w:numPr>
        <w:autoSpaceDE w:val="0"/>
        <w:autoSpaceDN w:val="0"/>
        <w:adjustRightInd w:val="0"/>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项目概况</w:t>
      </w:r>
    </w:p>
    <w:p>
      <w:pPr>
        <w:autoSpaceDE w:val="0"/>
        <w:autoSpaceDN w:val="0"/>
        <w:adjustRightInd w:val="0"/>
        <w:snapToGrid w:val="0"/>
        <w:spacing w:line="560" w:lineRule="exact"/>
        <w:ind w:firstLine="640" w:firstLineChars="200"/>
        <w:rPr>
          <w:rFonts w:ascii="仿宋_GB2312" w:hAnsi="宋体" w:eastAsia="仿宋_GB2312"/>
          <w:color w:val="auto"/>
          <w:sz w:val="32"/>
          <w:szCs w:val="28"/>
          <w:highlight w:val="none"/>
        </w:rPr>
      </w:pPr>
      <w:r>
        <w:rPr>
          <w:rFonts w:hint="eastAsia" w:ascii="仿宋_GB2312" w:hAnsi="宋体" w:eastAsia="仿宋_GB2312"/>
          <w:color w:val="auto"/>
          <w:sz w:val="32"/>
          <w:szCs w:val="28"/>
          <w:highlight w:val="none"/>
        </w:rPr>
        <w:t>1</w:t>
      </w:r>
      <w:r>
        <w:rPr>
          <w:rFonts w:ascii="仿宋_GB2312" w:hAnsi="宋体" w:eastAsia="仿宋_GB2312"/>
          <w:color w:val="auto"/>
          <w:sz w:val="32"/>
          <w:szCs w:val="28"/>
          <w:highlight w:val="none"/>
        </w:rPr>
        <w:t>.ACI</w:t>
      </w:r>
      <w:r>
        <w:rPr>
          <w:rFonts w:hint="eastAsia" w:ascii="仿宋_GB2312" w:hAnsi="宋体" w:eastAsia="仿宋_GB2312"/>
          <w:color w:val="auto"/>
          <w:sz w:val="32"/>
          <w:szCs w:val="28"/>
          <w:highlight w:val="none"/>
        </w:rPr>
        <w:t>旅客满意度测评：在石家庄正定国际机场、张家口宁远机场、秦皇岛北戴河机场、承德普宁机场开展A</w:t>
      </w:r>
      <w:r>
        <w:rPr>
          <w:rFonts w:ascii="仿宋_GB2312" w:hAnsi="宋体" w:eastAsia="仿宋_GB2312"/>
          <w:color w:val="auto"/>
          <w:sz w:val="32"/>
          <w:szCs w:val="28"/>
          <w:highlight w:val="none"/>
        </w:rPr>
        <w:t>CI</w:t>
      </w:r>
      <w:r>
        <w:rPr>
          <w:rFonts w:hint="eastAsia" w:ascii="仿宋_GB2312" w:hAnsi="宋体" w:eastAsia="仿宋_GB2312"/>
          <w:color w:val="auto"/>
          <w:sz w:val="32"/>
          <w:szCs w:val="28"/>
          <w:highlight w:val="none"/>
        </w:rPr>
        <w:t>旅客满意度测评，内容主要包括：旅客乘机信息、旅客对机场全流程服务内容的评价、旅客意见等，出具12个月的月度数据、4个季度报告和1个年度报告等。</w:t>
      </w:r>
    </w:p>
    <w:p>
      <w:pPr>
        <w:autoSpaceDE w:val="0"/>
        <w:autoSpaceDN w:val="0"/>
        <w:adjustRightInd w:val="0"/>
        <w:snapToGrid w:val="0"/>
        <w:spacing w:line="560" w:lineRule="exact"/>
        <w:ind w:firstLine="640" w:firstLineChars="200"/>
        <w:rPr>
          <w:rFonts w:ascii="仿宋_GB2312" w:hAnsi="宋体" w:eastAsia="仿宋_GB2312"/>
          <w:color w:val="auto"/>
          <w:sz w:val="32"/>
          <w:szCs w:val="28"/>
          <w:highlight w:val="none"/>
        </w:rPr>
      </w:pPr>
      <w:r>
        <w:rPr>
          <w:rFonts w:ascii="仿宋_GB2312" w:hAnsi="宋体" w:eastAsia="仿宋_GB2312"/>
          <w:color w:val="auto"/>
          <w:sz w:val="32"/>
          <w:szCs w:val="28"/>
          <w:highlight w:val="none"/>
        </w:rPr>
        <w:t>2.</w:t>
      </w:r>
      <w:r>
        <w:rPr>
          <w:rFonts w:hint="eastAsia" w:ascii="仿宋_GB2312" w:hAnsi="宋体" w:eastAsia="仿宋_GB2312"/>
          <w:color w:val="auto"/>
          <w:sz w:val="32"/>
          <w:szCs w:val="28"/>
          <w:highlight w:val="none"/>
          <w:lang w:eastAsia="zh-CN"/>
        </w:rPr>
        <w:t>专项</w:t>
      </w:r>
      <w:r>
        <w:rPr>
          <w:rFonts w:hint="eastAsia" w:ascii="仿宋_GB2312" w:hAnsi="宋体" w:eastAsia="仿宋_GB2312"/>
          <w:color w:val="auto"/>
          <w:sz w:val="32"/>
          <w:szCs w:val="28"/>
          <w:highlight w:val="none"/>
        </w:rPr>
        <w:t>调研：在石家庄正定国际机场开展</w:t>
      </w:r>
      <w:r>
        <w:rPr>
          <w:rFonts w:hint="eastAsia" w:ascii="仿宋_GB2312" w:hAnsi="宋体" w:eastAsia="仿宋_GB2312"/>
          <w:color w:val="auto"/>
          <w:sz w:val="32"/>
          <w:szCs w:val="28"/>
          <w:highlight w:val="none"/>
          <w:lang w:eastAsia="zh-CN"/>
        </w:rPr>
        <w:t>专项</w:t>
      </w:r>
      <w:r>
        <w:rPr>
          <w:rFonts w:hint="eastAsia" w:ascii="仿宋_GB2312" w:hAnsi="宋体" w:eastAsia="仿宋_GB2312"/>
          <w:color w:val="auto"/>
          <w:sz w:val="32"/>
          <w:szCs w:val="28"/>
          <w:highlight w:val="none"/>
        </w:rPr>
        <w:t>调研，内容主要包括：问卷设计（4份）、问卷收集（8</w:t>
      </w:r>
      <w:r>
        <w:rPr>
          <w:rFonts w:ascii="仿宋_GB2312" w:hAnsi="宋体" w:eastAsia="仿宋_GB2312"/>
          <w:color w:val="auto"/>
          <w:sz w:val="32"/>
          <w:szCs w:val="28"/>
          <w:highlight w:val="none"/>
        </w:rPr>
        <w:t>00</w:t>
      </w:r>
      <w:r>
        <w:rPr>
          <w:rFonts w:hint="eastAsia" w:ascii="仿宋_GB2312" w:hAnsi="宋体" w:eastAsia="仿宋_GB2312"/>
          <w:color w:val="auto"/>
          <w:sz w:val="32"/>
          <w:szCs w:val="28"/>
          <w:highlight w:val="none"/>
        </w:rPr>
        <w:t>份）、调研报告（4份）等。注：以上服务内容可在合同总价范围内根据调研实际情况对问卷数量、报告数量等进行调整。</w:t>
      </w:r>
    </w:p>
    <w:p>
      <w:pPr>
        <w:adjustRightInd w:val="0"/>
        <w:snapToGrid w:val="0"/>
        <w:spacing w:line="55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（三）谈判范围</w:t>
      </w:r>
    </w:p>
    <w:p>
      <w:pPr>
        <w:autoSpaceDE w:val="0"/>
        <w:autoSpaceDN w:val="0"/>
        <w:adjustRightInd w:val="0"/>
        <w:snapToGrid w:val="0"/>
        <w:spacing w:line="560" w:lineRule="exact"/>
        <w:ind w:firstLine="640" w:firstLineChars="200"/>
        <w:rPr>
          <w:rFonts w:ascii="仿宋_GB2312" w:hAnsi="宋体" w:eastAsia="仿宋_GB2312"/>
          <w:color w:val="auto"/>
          <w:sz w:val="32"/>
          <w:szCs w:val="28"/>
          <w:highlight w:val="none"/>
        </w:rPr>
      </w:pPr>
      <w:r>
        <w:rPr>
          <w:rFonts w:hint="eastAsia" w:ascii="仿宋_GB2312" w:hAnsi="宋体" w:eastAsia="仿宋_GB2312"/>
          <w:color w:val="auto"/>
          <w:sz w:val="32"/>
          <w:szCs w:val="28"/>
          <w:highlight w:val="none"/>
        </w:rPr>
        <w:t>本次谈判范围为下表所列内容的相应服务。</w:t>
      </w:r>
    </w:p>
    <w:tbl>
      <w:tblPr>
        <w:tblStyle w:val="12"/>
        <w:tblW w:w="9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2131"/>
        <w:gridCol w:w="2055"/>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263" w:type="dxa"/>
            <w:vAlign w:val="center"/>
          </w:tcPr>
          <w:p>
            <w:pPr>
              <w:jc w:val="center"/>
              <w:rPr>
                <w:rFonts w:ascii="仿宋_GB2312" w:hAnsi="宋体" w:eastAsia="仿宋_GB2312"/>
                <w:b/>
                <w:color w:val="auto"/>
                <w:sz w:val="32"/>
                <w:highlight w:val="none"/>
              </w:rPr>
            </w:pPr>
            <w:r>
              <w:rPr>
                <w:rFonts w:hint="eastAsia" w:ascii="仿宋_GB2312" w:hAnsi="宋体" w:eastAsia="仿宋_GB2312"/>
                <w:b/>
                <w:color w:val="auto"/>
                <w:sz w:val="32"/>
                <w:highlight w:val="none"/>
              </w:rPr>
              <w:t>项目名称</w:t>
            </w:r>
          </w:p>
        </w:tc>
        <w:tc>
          <w:tcPr>
            <w:tcW w:w="2131" w:type="dxa"/>
            <w:vAlign w:val="center"/>
          </w:tcPr>
          <w:p>
            <w:pPr>
              <w:jc w:val="center"/>
              <w:rPr>
                <w:rFonts w:ascii="仿宋_GB2312" w:hAnsi="宋体" w:eastAsia="仿宋_GB2312"/>
                <w:b/>
                <w:color w:val="auto"/>
                <w:sz w:val="32"/>
                <w:highlight w:val="none"/>
              </w:rPr>
            </w:pPr>
            <w:r>
              <w:rPr>
                <w:rFonts w:hint="eastAsia" w:ascii="仿宋_GB2312" w:hAnsi="宋体" w:eastAsia="仿宋_GB2312"/>
                <w:b/>
                <w:color w:val="auto"/>
                <w:sz w:val="32"/>
                <w:highlight w:val="none"/>
              </w:rPr>
              <w:t>服务周期</w:t>
            </w:r>
          </w:p>
        </w:tc>
        <w:tc>
          <w:tcPr>
            <w:tcW w:w="2055" w:type="dxa"/>
          </w:tcPr>
          <w:p>
            <w:pPr>
              <w:jc w:val="center"/>
              <w:rPr>
                <w:rFonts w:ascii="仿宋_GB2312" w:hAnsi="宋体" w:eastAsia="仿宋_GB2312"/>
                <w:b/>
                <w:color w:val="auto"/>
                <w:sz w:val="32"/>
                <w:highlight w:val="none"/>
              </w:rPr>
            </w:pPr>
            <w:r>
              <w:rPr>
                <w:rFonts w:hint="eastAsia" w:ascii="仿宋_GB2312" w:hAnsi="宋体" w:eastAsia="仿宋_GB2312"/>
                <w:b/>
                <w:color w:val="auto"/>
                <w:sz w:val="32"/>
                <w:highlight w:val="none"/>
              </w:rPr>
              <w:t>报价上限</w:t>
            </w:r>
          </w:p>
        </w:tc>
        <w:tc>
          <w:tcPr>
            <w:tcW w:w="3060" w:type="dxa"/>
            <w:vAlign w:val="center"/>
          </w:tcPr>
          <w:p>
            <w:pPr>
              <w:jc w:val="center"/>
              <w:rPr>
                <w:rFonts w:ascii="仿宋_GB2312" w:hAnsi="宋体" w:eastAsia="仿宋_GB2312"/>
                <w:b/>
                <w:color w:val="auto"/>
                <w:sz w:val="32"/>
                <w:highlight w:val="none"/>
              </w:rPr>
            </w:pPr>
            <w:r>
              <w:rPr>
                <w:rFonts w:hint="eastAsia" w:ascii="仿宋_GB2312" w:hAnsi="宋体" w:eastAsia="仿宋_GB2312"/>
                <w:b/>
                <w:color w:val="auto"/>
                <w:sz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2263" w:type="dxa"/>
            <w:vAlign w:val="center"/>
          </w:tcPr>
          <w:p>
            <w:pPr>
              <w:snapToGrid w:val="0"/>
              <w:spacing w:line="240" w:lineRule="atLeast"/>
              <w:jc w:val="center"/>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河北机场管理集团有限公司ACI旅客满意度测评项目</w:t>
            </w:r>
          </w:p>
        </w:tc>
        <w:tc>
          <w:tcPr>
            <w:tcW w:w="2131" w:type="dxa"/>
            <w:vAlign w:val="center"/>
          </w:tcPr>
          <w:p>
            <w:pPr>
              <w:snapToGrid w:val="0"/>
              <w:spacing w:line="240" w:lineRule="atLeast"/>
              <w:jc w:val="center"/>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12个月</w:t>
            </w:r>
          </w:p>
        </w:tc>
        <w:tc>
          <w:tcPr>
            <w:tcW w:w="2055" w:type="dxa"/>
            <w:vAlign w:val="center"/>
          </w:tcPr>
          <w:p>
            <w:pPr>
              <w:snapToGrid w:val="0"/>
              <w:spacing w:line="240" w:lineRule="atLeast"/>
              <w:jc w:val="center"/>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val="en-US" w:eastAsia="zh-CN"/>
              </w:rPr>
              <w:t>58万</w:t>
            </w:r>
            <w:r>
              <w:rPr>
                <w:rFonts w:hint="eastAsia" w:ascii="仿宋_GB2312" w:hAnsi="宋体" w:eastAsia="仿宋_GB2312"/>
                <w:color w:val="auto"/>
                <w:sz w:val="28"/>
                <w:szCs w:val="28"/>
                <w:highlight w:val="none"/>
              </w:rPr>
              <w:t>元</w:t>
            </w:r>
          </w:p>
        </w:tc>
        <w:tc>
          <w:tcPr>
            <w:tcW w:w="3060" w:type="dxa"/>
            <w:vAlign w:val="center"/>
          </w:tcPr>
          <w:p>
            <w:pPr>
              <w:snapToGrid w:val="0"/>
              <w:spacing w:line="240" w:lineRule="atLeast"/>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石家庄机场、张家口机场2023年4月起执行。秦皇岛机场</w:t>
            </w:r>
            <w:r>
              <w:rPr>
                <w:rFonts w:hint="eastAsia" w:ascii="仿宋_GB2312" w:hAnsi="宋体" w:eastAsia="仿宋_GB2312"/>
                <w:color w:val="auto"/>
                <w:sz w:val="28"/>
                <w:szCs w:val="28"/>
                <w:highlight w:val="none"/>
                <w:lang w:val="en-US" w:eastAsia="zh-CN"/>
              </w:rPr>
              <w:t>5月起执行</w:t>
            </w: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lang w:eastAsia="zh-CN"/>
              </w:rPr>
              <w:t>承德</w:t>
            </w:r>
            <w:r>
              <w:rPr>
                <w:rFonts w:hint="eastAsia" w:ascii="仿宋_GB2312" w:hAnsi="宋体" w:eastAsia="仿宋_GB2312"/>
                <w:color w:val="auto"/>
                <w:sz w:val="28"/>
                <w:szCs w:val="28"/>
                <w:highlight w:val="none"/>
              </w:rPr>
              <w:t>机场</w:t>
            </w:r>
            <w:r>
              <w:rPr>
                <w:rFonts w:hint="eastAsia" w:ascii="仿宋_GB2312" w:hAnsi="宋体" w:eastAsia="仿宋_GB2312"/>
                <w:color w:val="auto"/>
                <w:sz w:val="28"/>
                <w:szCs w:val="28"/>
                <w:highlight w:val="none"/>
                <w:lang w:val="en-US" w:eastAsia="zh-CN"/>
              </w:rPr>
              <w:t>6月起执行</w:t>
            </w:r>
            <w:r>
              <w:rPr>
                <w:rFonts w:hint="eastAsia" w:ascii="仿宋_GB2312" w:hAnsi="宋体" w:eastAsia="仿宋_GB2312"/>
                <w:color w:val="auto"/>
                <w:sz w:val="28"/>
                <w:szCs w:val="28"/>
                <w:highlight w:val="none"/>
              </w:rPr>
              <w:t>。</w:t>
            </w:r>
          </w:p>
        </w:tc>
      </w:tr>
    </w:tbl>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widowControl/>
        <w:adjustRightInd w:val="0"/>
        <w:snapToGrid w:val="0"/>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服务清单：</w:t>
      </w:r>
    </w:p>
    <w:p>
      <w:pPr>
        <w:pStyle w:val="2"/>
        <w:rPr>
          <w:rFonts w:hint="default" w:eastAsia="仿宋_GB2312"/>
          <w:color w:val="auto"/>
          <w:lang w:val="en-US" w:eastAsia="zh-CN"/>
        </w:rPr>
      </w:pPr>
      <w:r>
        <w:rPr>
          <w:rFonts w:hint="eastAsia" w:ascii="仿宋_GB2312" w:hAnsi="仿宋_GB2312" w:eastAsia="仿宋_GB2312" w:cs="仿宋_GB2312"/>
          <w:color w:val="auto"/>
          <w:sz w:val="32"/>
          <w:szCs w:val="32"/>
          <w:highlight w:val="none"/>
          <w:lang w:val="en-US" w:eastAsia="zh-CN"/>
        </w:rPr>
        <w:t>1.石家庄正定国际机场</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1"/>
        <w:gridCol w:w="3381"/>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服务项目</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服务内容</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restart"/>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石家庄正定国际机场</w:t>
            </w:r>
            <w:r>
              <w:rPr>
                <w:rFonts w:hint="eastAsia" w:ascii="仿宋_GB2312" w:hAnsi="仿宋_GB2312" w:eastAsia="仿宋_GB2312" w:cs="仿宋_GB2312"/>
                <w:color w:val="auto"/>
                <w:sz w:val="28"/>
                <w:szCs w:val="28"/>
                <w:highlight w:val="none"/>
              </w:rPr>
              <w:t>A</w:t>
            </w:r>
            <w:r>
              <w:rPr>
                <w:rFonts w:ascii="仿宋_GB2312" w:hAnsi="仿宋_GB2312" w:eastAsia="仿宋_GB2312" w:cs="仿宋_GB2312"/>
                <w:color w:val="auto"/>
                <w:sz w:val="28"/>
                <w:szCs w:val="28"/>
                <w:highlight w:val="none"/>
              </w:rPr>
              <w:t>CI</w:t>
            </w:r>
            <w:r>
              <w:rPr>
                <w:rFonts w:hint="eastAsia" w:ascii="仿宋_GB2312" w:hAnsi="仿宋_GB2312" w:eastAsia="仿宋_GB2312" w:cs="仿宋_GB2312"/>
                <w:color w:val="auto"/>
                <w:sz w:val="28"/>
                <w:szCs w:val="28"/>
                <w:highlight w:val="none"/>
              </w:rPr>
              <w:t>旅客满意度测评</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问卷收集</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14</w:t>
            </w:r>
            <w:r>
              <w:rPr>
                <w:rFonts w:ascii="仿宋_GB2312" w:hAnsi="仿宋_GB2312" w:eastAsia="仿宋_GB2312" w:cs="仿宋_GB2312"/>
                <w:color w:val="auto"/>
                <w:sz w:val="28"/>
                <w:szCs w:val="28"/>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问卷录入</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ascii="仿宋_GB2312" w:hAnsi="仿宋_GB2312" w:eastAsia="仿宋_GB2312" w:cs="仿宋_GB2312"/>
                <w:color w:val="auto"/>
                <w:sz w:val="28"/>
                <w:szCs w:val="28"/>
                <w:highlight w:val="none"/>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月度数据分析</w:t>
            </w:r>
          </w:p>
        </w:tc>
        <w:tc>
          <w:tcPr>
            <w:tcW w:w="2399" w:type="dxa"/>
            <w:vAlign w:val="center"/>
          </w:tcPr>
          <w:p>
            <w:pPr>
              <w:widowControl/>
              <w:adjustRightInd w:val="0"/>
              <w:snapToGrid w:val="0"/>
              <w:spacing w:line="400" w:lineRule="exact"/>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季度报告撰写</w:t>
            </w:r>
          </w:p>
        </w:tc>
        <w:tc>
          <w:tcPr>
            <w:tcW w:w="2399" w:type="dxa"/>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年度报告撰写</w:t>
            </w:r>
          </w:p>
        </w:tc>
        <w:tc>
          <w:tcPr>
            <w:tcW w:w="2399" w:type="dxa"/>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restart"/>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石家庄</w:t>
            </w:r>
            <w:r>
              <w:rPr>
                <w:rFonts w:hint="eastAsia" w:ascii="仿宋_GB2312" w:hAnsi="仿宋_GB2312" w:eastAsia="仿宋_GB2312" w:cs="仿宋_GB2312"/>
                <w:color w:val="auto"/>
                <w:sz w:val="28"/>
                <w:szCs w:val="28"/>
                <w:highlight w:val="none"/>
                <w:lang w:eastAsia="zh-CN"/>
              </w:rPr>
              <w:t>正定国际</w:t>
            </w:r>
            <w:r>
              <w:rPr>
                <w:rFonts w:hint="eastAsia" w:ascii="仿宋_GB2312" w:hAnsi="仿宋_GB2312" w:eastAsia="仿宋_GB2312" w:cs="仿宋_GB2312"/>
                <w:color w:val="auto"/>
                <w:sz w:val="28"/>
                <w:szCs w:val="28"/>
                <w:highlight w:val="none"/>
              </w:rPr>
              <w:t>机场</w:t>
            </w:r>
            <w:r>
              <w:rPr>
                <w:rFonts w:hint="eastAsia" w:ascii="仿宋_GB2312" w:hAnsi="仿宋_GB2312" w:eastAsia="仿宋_GB2312" w:cs="仿宋_GB2312"/>
                <w:color w:val="auto"/>
                <w:sz w:val="28"/>
                <w:szCs w:val="28"/>
                <w:highlight w:val="none"/>
                <w:lang w:eastAsia="zh-CN"/>
              </w:rPr>
              <w:t>专项</w:t>
            </w:r>
            <w:r>
              <w:rPr>
                <w:rFonts w:hint="eastAsia" w:ascii="仿宋_GB2312" w:hAnsi="仿宋_GB2312" w:eastAsia="仿宋_GB2312" w:cs="仿宋_GB2312"/>
                <w:color w:val="auto"/>
                <w:sz w:val="28"/>
                <w:szCs w:val="28"/>
                <w:highlight w:val="none"/>
              </w:rPr>
              <w:t>调研</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问卷设计</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数据收集</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w:t>
            </w:r>
            <w:r>
              <w:rPr>
                <w:rFonts w:ascii="仿宋_GB2312" w:hAnsi="仿宋_GB2312" w:eastAsia="仿宋_GB2312" w:cs="仿宋_GB2312"/>
                <w:color w:val="auto"/>
                <w:sz w:val="28"/>
                <w:szCs w:val="28"/>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报告撰写</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w:t>
            </w:r>
          </w:p>
        </w:tc>
      </w:tr>
    </w:tbl>
    <w:p>
      <w:pPr>
        <w:pStyle w:val="2"/>
        <w:rPr>
          <w:rFonts w:hint="eastAsia" w:ascii="仿宋_GB2312" w:hAnsi="仿宋_GB2312" w:eastAsia="仿宋_GB2312" w:cs="仿宋_GB2312"/>
          <w:color w:val="auto"/>
          <w:sz w:val="18"/>
          <w:szCs w:val="18"/>
          <w:highlight w:val="none"/>
          <w:lang w:val="en-US" w:eastAsia="zh-CN"/>
        </w:rPr>
      </w:pPr>
    </w:p>
    <w:p>
      <w:pPr>
        <w:pStyle w:val="2"/>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2.张家口宁远机场</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1"/>
        <w:gridCol w:w="3381"/>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服务项目</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服务内容</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restart"/>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张家口宁远机场</w:t>
            </w:r>
          </w:p>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A</w:t>
            </w:r>
            <w:r>
              <w:rPr>
                <w:rFonts w:ascii="仿宋_GB2312" w:hAnsi="仿宋_GB2312" w:eastAsia="仿宋_GB2312" w:cs="仿宋_GB2312"/>
                <w:color w:val="auto"/>
                <w:sz w:val="28"/>
                <w:szCs w:val="28"/>
                <w:highlight w:val="none"/>
              </w:rPr>
              <w:t>CI</w:t>
            </w:r>
            <w:r>
              <w:rPr>
                <w:rFonts w:hint="eastAsia" w:ascii="仿宋_GB2312" w:hAnsi="仿宋_GB2312" w:eastAsia="仿宋_GB2312" w:cs="仿宋_GB2312"/>
                <w:color w:val="auto"/>
                <w:sz w:val="28"/>
                <w:szCs w:val="28"/>
                <w:highlight w:val="none"/>
              </w:rPr>
              <w:t>旅客满意度测评</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问卷收集</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14</w:t>
            </w:r>
            <w:r>
              <w:rPr>
                <w:rFonts w:ascii="仿宋_GB2312" w:hAnsi="仿宋_GB2312" w:eastAsia="仿宋_GB2312" w:cs="仿宋_GB2312"/>
                <w:color w:val="auto"/>
                <w:sz w:val="28"/>
                <w:szCs w:val="28"/>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月度数据分析</w:t>
            </w:r>
          </w:p>
        </w:tc>
        <w:tc>
          <w:tcPr>
            <w:tcW w:w="2399" w:type="dxa"/>
            <w:vAlign w:val="center"/>
          </w:tcPr>
          <w:p>
            <w:pPr>
              <w:widowControl/>
              <w:adjustRightInd w:val="0"/>
              <w:snapToGrid w:val="0"/>
              <w:spacing w:line="400" w:lineRule="exact"/>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季度报告撰写</w:t>
            </w:r>
          </w:p>
        </w:tc>
        <w:tc>
          <w:tcPr>
            <w:tcW w:w="2399" w:type="dxa"/>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年度报告撰写</w:t>
            </w:r>
          </w:p>
        </w:tc>
        <w:tc>
          <w:tcPr>
            <w:tcW w:w="2399" w:type="dxa"/>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1</w:t>
            </w:r>
          </w:p>
        </w:tc>
      </w:tr>
    </w:tbl>
    <w:p>
      <w:pPr>
        <w:pStyle w:val="2"/>
        <w:rPr>
          <w:rFonts w:hint="eastAsia" w:ascii="仿宋_GB2312" w:hAnsi="仿宋_GB2312" w:eastAsia="仿宋_GB2312" w:cs="仿宋_GB2312"/>
          <w:color w:val="auto"/>
          <w:sz w:val="24"/>
          <w:szCs w:val="24"/>
          <w:highlight w:val="none"/>
        </w:rPr>
      </w:pPr>
    </w:p>
    <w:p>
      <w:pPr>
        <w:pStyle w:val="2"/>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3.秦皇岛北戴河机场</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1"/>
        <w:gridCol w:w="3381"/>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服务项目</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服务内容</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restart"/>
            <w:vAlign w:val="center"/>
          </w:tcPr>
          <w:p>
            <w:pPr>
              <w:pStyle w:val="2"/>
              <w:ind w:left="0" w:leftChars="0" w:firstLine="0" w:firstLineChars="0"/>
              <w:jc w:val="center"/>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秦皇岛北戴河机场</w:t>
            </w:r>
          </w:p>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A</w:t>
            </w:r>
            <w:r>
              <w:rPr>
                <w:rFonts w:ascii="仿宋_GB2312" w:hAnsi="仿宋_GB2312" w:eastAsia="仿宋_GB2312" w:cs="仿宋_GB2312"/>
                <w:color w:val="auto"/>
                <w:sz w:val="28"/>
                <w:szCs w:val="28"/>
                <w:highlight w:val="none"/>
              </w:rPr>
              <w:t>CI</w:t>
            </w:r>
            <w:r>
              <w:rPr>
                <w:rFonts w:hint="eastAsia" w:ascii="仿宋_GB2312" w:hAnsi="仿宋_GB2312" w:eastAsia="仿宋_GB2312" w:cs="仿宋_GB2312"/>
                <w:color w:val="auto"/>
                <w:sz w:val="28"/>
                <w:szCs w:val="28"/>
                <w:highlight w:val="none"/>
              </w:rPr>
              <w:t>旅客满意度测评</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问卷收集</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14</w:t>
            </w:r>
            <w:r>
              <w:rPr>
                <w:rFonts w:ascii="仿宋_GB2312" w:hAnsi="仿宋_GB2312" w:eastAsia="仿宋_GB2312" w:cs="仿宋_GB2312"/>
                <w:color w:val="auto"/>
                <w:sz w:val="28"/>
                <w:szCs w:val="28"/>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月度数据分析</w:t>
            </w:r>
          </w:p>
        </w:tc>
        <w:tc>
          <w:tcPr>
            <w:tcW w:w="2399" w:type="dxa"/>
            <w:vAlign w:val="center"/>
          </w:tcPr>
          <w:p>
            <w:pPr>
              <w:widowControl/>
              <w:adjustRightInd w:val="0"/>
              <w:snapToGrid w:val="0"/>
              <w:spacing w:line="400" w:lineRule="exact"/>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季度报告撰写</w:t>
            </w:r>
          </w:p>
        </w:tc>
        <w:tc>
          <w:tcPr>
            <w:tcW w:w="2399" w:type="dxa"/>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年度报告撰写</w:t>
            </w:r>
          </w:p>
        </w:tc>
        <w:tc>
          <w:tcPr>
            <w:tcW w:w="2399" w:type="dxa"/>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1</w:t>
            </w:r>
          </w:p>
        </w:tc>
      </w:tr>
    </w:tbl>
    <w:p>
      <w:pPr>
        <w:pStyle w:val="2"/>
        <w:rPr>
          <w:rFonts w:hint="eastAsia" w:ascii="仿宋_GB2312" w:hAnsi="仿宋_GB2312" w:eastAsia="仿宋_GB2312" w:cs="仿宋_GB2312"/>
          <w:color w:val="auto"/>
          <w:sz w:val="15"/>
          <w:szCs w:val="15"/>
          <w:highlight w:val="none"/>
        </w:rPr>
      </w:pPr>
    </w:p>
    <w:p>
      <w:pPr>
        <w:pStyle w:val="2"/>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4.承德普宁机场</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1"/>
        <w:gridCol w:w="3381"/>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服务项目</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服务内容</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restart"/>
            <w:vAlign w:val="center"/>
          </w:tcPr>
          <w:p>
            <w:pPr>
              <w:widowControl/>
              <w:adjustRightInd w:val="0"/>
              <w:snapToGrid w:val="0"/>
              <w:spacing w:line="400" w:lineRule="exact"/>
              <w:jc w:val="center"/>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承德普宁机场</w:t>
            </w:r>
          </w:p>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A</w:t>
            </w:r>
            <w:r>
              <w:rPr>
                <w:rFonts w:ascii="仿宋_GB2312" w:hAnsi="仿宋_GB2312" w:eastAsia="仿宋_GB2312" w:cs="仿宋_GB2312"/>
                <w:color w:val="auto"/>
                <w:sz w:val="28"/>
                <w:szCs w:val="28"/>
                <w:highlight w:val="none"/>
              </w:rPr>
              <w:t>CI</w:t>
            </w:r>
            <w:r>
              <w:rPr>
                <w:rFonts w:hint="eastAsia" w:ascii="仿宋_GB2312" w:hAnsi="仿宋_GB2312" w:eastAsia="仿宋_GB2312" w:cs="仿宋_GB2312"/>
                <w:color w:val="auto"/>
                <w:sz w:val="28"/>
                <w:szCs w:val="28"/>
                <w:highlight w:val="none"/>
              </w:rPr>
              <w:t>旅客满意度测评</w:t>
            </w: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问卷收集</w:t>
            </w:r>
          </w:p>
        </w:tc>
        <w:tc>
          <w:tcPr>
            <w:tcW w:w="2399"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14</w:t>
            </w:r>
            <w:r>
              <w:rPr>
                <w:rFonts w:ascii="仿宋_GB2312" w:hAnsi="仿宋_GB2312" w:eastAsia="仿宋_GB2312" w:cs="仿宋_GB2312"/>
                <w:color w:val="auto"/>
                <w:sz w:val="28"/>
                <w:szCs w:val="28"/>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月度数据分析</w:t>
            </w:r>
          </w:p>
        </w:tc>
        <w:tc>
          <w:tcPr>
            <w:tcW w:w="2399" w:type="dxa"/>
            <w:vAlign w:val="center"/>
          </w:tcPr>
          <w:p>
            <w:pPr>
              <w:widowControl/>
              <w:adjustRightInd w:val="0"/>
              <w:snapToGrid w:val="0"/>
              <w:spacing w:line="400" w:lineRule="exact"/>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季度报告撰写</w:t>
            </w:r>
          </w:p>
        </w:tc>
        <w:tc>
          <w:tcPr>
            <w:tcW w:w="2399" w:type="dxa"/>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Merge w:val="continue"/>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p>
        </w:tc>
        <w:tc>
          <w:tcPr>
            <w:tcW w:w="3381" w:type="dxa"/>
            <w:vAlign w:val="center"/>
          </w:tcPr>
          <w:p>
            <w:pPr>
              <w:widowControl/>
              <w:adjustRightInd w:val="0"/>
              <w:snapToGrid w:val="0"/>
              <w:spacing w:line="4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年度报告撰写</w:t>
            </w:r>
          </w:p>
        </w:tc>
        <w:tc>
          <w:tcPr>
            <w:tcW w:w="2399" w:type="dxa"/>
            <w:vAlign w:val="center"/>
          </w:tcPr>
          <w:p>
            <w:pPr>
              <w:widowControl/>
              <w:adjustRightInd w:val="0"/>
              <w:snapToGrid w:val="0"/>
              <w:spacing w:line="400" w:lineRule="exact"/>
              <w:jc w:val="center"/>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1</w:t>
            </w:r>
          </w:p>
        </w:tc>
      </w:tr>
    </w:tbl>
    <w:p>
      <w:pPr>
        <w:numPr>
          <w:ilvl w:val="0"/>
          <w:numId w:val="0"/>
        </w:numPr>
        <w:autoSpaceDE w:val="0"/>
        <w:autoSpaceDN w:val="0"/>
        <w:adjustRightInd w:val="0"/>
        <w:spacing w:line="560" w:lineRule="exact"/>
        <w:ind w:firstLine="640" w:firstLineChars="200"/>
        <w:jc w:val="left"/>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二、</w:t>
      </w:r>
      <w:r>
        <w:rPr>
          <w:rFonts w:hint="eastAsia" w:ascii="黑体" w:hAnsi="黑体" w:eastAsia="黑体" w:cs="黑体"/>
          <w:color w:val="auto"/>
          <w:sz w:val="32"/>
          <w:szCs w:val="32"/>
          <w:highlight w:val="none"/>
        </w:rPr>
        <w:t>技术要求。</w:t>
      </w:r>
    </w:p>
    <w:p>
      <w:pPr>
        <w:widowControl/>
        <w:adjustRightInd w:val="0"/>
        <w:snapToGrid w:val="0"/>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参选供应商必须严格按照ACI测评规则，使用ACI授权下发的空白问卷或电子问卷进行数据收集，且符合以下条款内容：</w:t>
      </w:r>
    </w:p>
    <w:p>
      <w:pPr>
        <w:widowControl/>
        <w:adjustRightInd w:val="0"/>
        <w:snapToGrid w:val="0"/>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（一）参选供应商必须严格履行与机场签订的协议及补充条款执行。在服务调研中必须遵照机场管理要求，严格按照国际机场协会（ACI）对机场服务质量的调查、测算、评选等方法执行。（提供承诺函）</w:t>
      </w:r>
    </w:p>
    <w:p>
      <w:pPr>
        <w:widowControl/>
        <w:adjustRightInd w:val="0"/>
        <w:snapToGrid w:val="0"/>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（二）参选供应商提供详细的旅客满意度调查方案。</w:t>
      </w:r>
    </w:p>
    <w:p>
      <w:pPr>
        <w:widowControl/>
        <w:adjustRightInd w:val="0"/>
        <w:snapToGrid w:val="0"/>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（三）为旅客满意度调查建立固定的调研团队，测评员具备ACI颁发的有效测评员资质证书，并有2年及以上机场测评经验（提供团队架构及成员信息、资质证明材料）。</w:t>
      </w:r>
    </w:p>
    <w:p>
      <w:pPr>
        <w:widowControl/>
        <w:adjustRightInd w:val="0"/>
        <w:snapToGrid w:val="0"/>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提前编制调查计划并根据航班实际情况动态调整，调查计划符合ACI调查规则、每月开展旅客问卷调查、数据录入、数据分析及后续报告撰写（月度数据分析、季度报告、年度报告）等工作，并保证各环节质量。季度和年度报告中，结合测评机场短板问题，能够提供满足机场要求的</w:t>
      </w:r>
      <w:r>
        <w:rPr>
          <w:rFonts w:hint="eastAsia" w:ascii="仿宋_GB2312" w:hAnsi="仿宋_GB2312" w:eastAsia="仿宋_GB2312" w:cs="仿宋_GB2312"/>
          <w:color w:val="auto"/>
          <w:sz w:val="32"/>
          <w:szCs w:val="32"/>
          <w:highlight w:val="none"/>
          <w:lang w:eastAsia="zh-CN"/>
        </w:rPr>
        <w:t>及其</w:t>
      </w:r>
      <w:r>
        <w:rPr>
          <w:rFonts w:hint="eastAsia" w:ascii="仿宋_GB2312" w:hAnsi="仿宋_GB2312" w:eastAsia="仿宋_GB2312" w:cs="仿宋_GB2312"/>
          <w:color w:val="auto"/>
          <w:sz w:val="32"/>
          <w:szCs w:val="32"/>
          <w:highlight w:val="none"/>
        </w:rPr>
        <w:t>他优秀机场有价值、指导性强、可行性强的参考，并保证参考内容来源广泛，针对性强，不出现历次报告重复参考内容的叠加。对其他机场的不良做法能够主动告知，避免同类问题在测评机场发生。</w:t>
      </w:r>
    </w:p>
    <w:p>
      <w:pPr>
        <w:widowControl/>
        <w:adjustRightInd w:val="0"/>
        <w:snapToGrid w:val="0"/>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（五）按照石家庄正定国际机场选定的</w:t>
      </w:r>
      <w:r>
        <w:rPr>
          <w:rFonts w:hint="eastAsia" w:ascii="仿宋_GB2312" w:hAnsi="仿宋_GB2312" w:eastAsia="仿宋_GB2312" w:cs="仿宋_GB2312"/>
          <w:color w:val="auto"/>
          <w:sz w:val="32"/>
          <w:szCs w:val="32"/>
          <w:highlight w:val="none"/>
          <w:lang w:eastAsia="zh-CN"/>
        </w:rPr>
        <w:t>专项</w:t>
      </w:r>
      <w:r>
        <w:rPr>
          <w:rFonts w:hint="eastAsia" w:ascii="仿宋_GB2312" w:hAnsi="仿宋_GB2312" w:eastAsia="仿宋_GB2312" w:cs="仿宋_GB2312"/>
          <w:color w:val="auto"/>
          <w:sz w:val="32"/>
          <w:szCs w:val="32"/>
          <w:highlight w:val="none"/>
        </w:rPr>
        <w:t>调研内容及要求，编制调查问卷，经机场确认同意后，开展问卷印刷或电子版问卷制作、调查、统计、分析、出具报告等工作。</w:t>
      </w:r>
    </w:p>
    <w:p>
      <w:pPr>
        <w:widowControl/>
        <w:adjustRightInd w:val="0"/>
        <w:snapToGrid w:val="0"/>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（六）合同期限为12个月，每季度支付。合同签订之日起，开展旅客调查问卷工作。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合同到期后，如双方均无异议合同有效期则自动顺延，最长不超过贰年，顺延期间乙方的服务内容、费用金额和双方结算方式不变，如增加服务项目，则另行补充合同。</w:t>
      </w:r>
    </w:p>
    <w:p>
      <w:pPr>
        <w:pStyle w:val="2"/>
        <w:ind w:firstLine="420"/>
        <w:rPr>
          <w:color w:val="auto"/>
          <w:highlight w:val="none"/>
        </w:rPr>
      </w:pPr>
      <w:r>
        <w:rPr>
          <w:color w:val="auto"/>
          <w:highlight w:val="none"/>
        </w:rPr>
        <w:br w:type="page"/>
      </w:r>
    </w:p>
    <w:p>
      <w:pPr>
        <w:spacing w:line="360" w:lineRule="auto"/>
        <w:ind w:firstLine="1760" w:firstLineChars="400"/>
        <w:outlineLvl w:val="0"/>
        <w:rPr>
          <w:rFonts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第四章  参选文件格式要求</w:t>
      </w:r>
    </w:p>
    <w:p>
      <w:pPr>
        <w:spacing w:line="360" w:lineRule="auto"/>
        <w:jc w:val="center"/>
        <w:rPr>
          <w:rFonts w:ascii="宋体"/>
          <w:color w:val="auto"/>
          <w:sz w:val="24"/>
          <w:szCs w:val="24"/>
          <w:highlight w:val="none"/>
          <w:u w:val="none"/>
        </w:rPr>
      </w:pPr>
    </w:p>
    <w:p>
      <w:pPr>
        <w:spacing w:line="360" w:lineRule="auto"/>
        <w:jc w:val="center"/>
        <w:rPr>
          <w:rFonts w:ascii="方正小标宋_GBK" w:hAnsi="方正小标宋_GBK" w:eastAsia="方正小标宋_GBK" w:cs="方正小标宋_GBK"/>
          <w:color w:val="auto"/>
          <w:sz w:val="32"/>
          <w:szCs w:val="32"/>
          <w:highlight w:val="none"/>
        </w:rPr>
      </w:pPr>
      <w:r>
        <w:rPr>
          <w:rFonts w:hint="eastAsia" w:ascii="方正小标宋_GBK" w:hAnsi="方正小标宋_GBK" w:eastAsia="方正小标宋_GBK" w:cs="方正小标宋_GBK"/>
          <w:color w:val="auto"/>
          <w:sz w:val="32"/>
          <w:szCs w:val="32"/>
          <w:highlight w:val="none"/>
          <w:u w:val="none"/>
        </w:rPr>
        <w:t>河北机场管理集团有限公司ACI旅客满意度测评</w:t>
      </w:r>
      <w:r>
        <w:rPr>
          <w:rFonts w:hint="eastAsia" w:ascii="方正小标宋_GBK" w:hAnsi="方正小标宋_GBK" w:eastAsia="方正小标宋_GBK" w:cs="方正小标宋_GBK"/>
          <w:color w:val="auto"/>
          <w:sz w:val="32"/>
          <w:szCs w:val="32"/>
          <w:highlight w:val="none"/>
        </w:rPr>
        <w:t>项目</w:t>
      </w: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b/>
          <w:bCs/>
          <w:color w:val="auto"/>
          <w:sz w:val="84"/>
          <w:szCs w:val="84"/>
          <w:highlight w:val="none"/>
        </w:rPr>
      </w:pPr>
      <w:r>
        <w:rPr>
          <w:rFonts w:hint="eastAsia" w:ascii="宋体" w:hAnsi="宋体" w:cs="宋体"/>
          <w:b/>
          <w:bCs/>
          <w:color w:val="auto"/>
          <w:sz w:val="84"/>
          <w:szCs w:val="84"/>
          <w:highlight w:val="none"/>
        </w:rPr>
        <w:t>谈判参选文件</w:t>
      </w:r>
    </w:p>
    <w:p>
      <w:pPr>
        <w:spacing w:line="360" w:lineRule="auto"/>
        <w:jc w:val="center"/>
        <w:rPr>
          <w:rFonts w:ascii="宋体"/>
          <w:color w:val="auto"/>
          <w:sz w:val="24"/>
          <w:szCs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32"/>
          <w:szCs w:val="32"/>
          <w:highlight w:val="none"/>
        </w:rPr>
      </w:pPr>
      <w:r>
        <w:rPr>
          <w:rFonts w:hint="eastAsia" w:ascii="宋体" w:hAnsi="宋体" w:cs="宋体"/>
          <w:color w:val="auto"/>
          <w:sz w:val="32"/>
          <w:szCs w:val="32"/>
          <w:highlight w:val="none"/>
        </w:rPr>
        <w:t>供应商：（盖单位章）</w:t>
      </w:r>
    </w:p>
    <w:p>
      <w:pPr>
        <w:spacing w:line="360" w:lineRule="auto"/>
        <w:jc w:val="center"/>
        <w:rPr>
          <w:rFonts w:ascii="宋体"/>
          <w:color w:val="auto"/>
          <w:sz w:val="32"/>
          <w:szCs w:val="32"/>
          <w:highlight w:val="none"/>
          <w:u w:val="single"/>
        </w:rPr>
      </w:pPr>
      <w:r>
        <w:rPr>
          <w:rFonts w:hint="eastAsia" w:ascii="宋体" w:hAnsi="宋体" w:cs="宋体"/>
          <w:color w:val="auto"/>
          <w:sz w:val="32"/>
          <w:szCs w:val="32"/>
          <w:highlight w:val="none"/>
        </w:rPr>
        <w:t>法定代表人或其委托代理人：（签字）</w:t>
      </w:r>
    </w:p>
    <w:p>
      <w:pPr>
        <w:spacing w:line="360" w:lineRule="auto"/>
        <w:jc w:val="center"/>
        <w:rPr>
          <w:rFonts w:ascii="宋体"/>
          <w:color w:val="auto"/>
          <w:sz w:val="32"/>
          <w:szCs w:val="32"/>
          <w:highlight w:val="none"/>
          <w:u w:val="single"/>
        </w:rPr>
      </w:pPr>
      <w:r>
        <w:rPr>
          <w:rFonts w:hint="eastAsia" w:ascii="宋体" w:hAnsi="宋体" w:cs="宋体"/>
          <w:color w:val="auto"/>
          <w:sz w:val="32"/>
          <w:szCs w:val="32"/>
          <w:highlight w:val="none"/>
        </w:rPr>
        <w:t>年   月   日</w:t>
      </w:r>
    </w:p>
    <w:p>
      <w:pPr>
        <w:widowControl/>
        <w:spacing w:line="360" w:lineRule="auto"/>
        <w:jc w:val="left"/>
        <w:rPr>
          <w:rFonts w:ascii="宋体"/>
          <w:color w:val="auto"/>
          <w:sz w:val="28"/>
          <w:szCs w:val="28"/>
          <w:highlight w:val="none"/>
        </w:rPr>
        <w:sectPr>
          <w:pgSz w:w="11905" w:h="16840"/>
          <w:pgMar w:top="1418" w:right="1418" w:bottom="1418" w:left="1418" w:header="851" w:footer="851" w:gutter="113"/>
          <w:cols w:space="720" w:num="1"/>
        </w:sectPr>
      </w:pPr>
    </w:p>
    <w:p>
      <w:pPr>
        <w:spacing w:line="560" w:lineRule="exact"/>
        <w:jc w:val="left"/>
        <w:outlineLvl w:val="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供应商所提交资料：</w:t>
      </w:r>
    </w:p>
    <w:p>
      <w:pPr>
        <w:spacing w:line="560" w:lineRule="exact"/>
        <w:ind w:firstLine="560" w:firstLineChars="200"/>
        <w:jc w:val="left"/>
        <w:outlineLvl w:val="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一、报价说明书（加盖公章）、报价一览表； </w:t>
      </w:r>
    </w:p>
    <w:p>
      <w:pPr>
        <w:spacing w:line="560" w:lineRule="exact"/>
        <w:ind w:firstLine="560" w:firstLineChars="200"/>
        <w:jc w:val="left"/>
        <w:outlineLvl w:val="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shd w:val="clear" w:color="auto" w:fill="FFFFFF"/>
        </w:rPr>
        <w:t>法人代表授权委托书及法人及其法人代表的身份证复印件（若法人参加则无需提供授权委托书，但须提供法人的身份证复印件）；</w:t>
      </w:r>
    </w:p>
    <w:p>
      <w:pPr>
        <w:spacing w:line="560" w:lineRule="exact"/>
        <w:ind w:firstLine="560" w:firstLineChars="200"/>
        <w:jc w:val="left"/>
        <w:outlineLvl w:val="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三、供应商简介及资质证明文件，逐项列出（第二章 谈判须知 二、供应商资格要求）各项目的响应情况；</w:t>
      </w:r>
    </w:p>
    <w:p>
      <w:pPr>
        <w:spacing w:line="560" w:lineRule="exact"/>
        <w:ind w:firstLine="560" w:firstLineChars="200"/>
        <w:jc w:val="left"/>
        <w:outlineLvl w:val="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四、供应商承诺函（含</w:t>
      </w:r>
      <w:r>
        <w:rPr>
          <w:rFonts w:hint="eastAsia" w:ascii="宋体" w:hAnsi="宋体" w:eastAsia="宋体" w:cs="宋体"/>
          <w:color w:val="auto"/>
          <w:sz w:val="28"/>
          <w:szCs w:val="28"/>
          <w:highlight w:val="none"/>
          <w:lang w:eastAsia="zh-CN"/>
        </w:rPr>
        <w:t>不发生供应商责任原因导致机场成绩受到影响、测评违规、测评成绩与</w:t>
      </w:r>
      <w:r>
        <w:rPr>
          <w:rFonts w:hint="eastAsia" w:ascii="宋体" w:hAnsi="宋体" w:eastAsia="宋体" w:cs="宋体"/>
          <w:color w:val="auto"/>
          <w:sz w:val="28"/>
          <w:szCs w:val="28"/>
          <w:highlight w:val="none"/>
          <w:lang w:val="en-US" w:eastAsia="zh-CN"/>
        </w:rPr>
        <w:t>ACI正式发布成绩不一致及其</w:t>
      </w:r>
      <w:r>
        <w:rPr>
          <w:rFonts w:hint="eastAsia" w:ascii="宋体" w:hAnsi="宋体" w:eastAsia="宋体" w:cs="宋体"/>
          <w:color w:val="auto"/>
          <w:sz w:val="28"/>
          <w:szCs w:val="28"/>
          <w:highlight w:val="none"/>
          <w:lang w:eastAsia="zh-CN"/>
        </w:rPr>
        <w:t>他违反机场管理条款的事件，遇突发情况接受和配合机场紧急调度和指挥</w:t>
      </w:r>
      <w:r>
        <w:rPr>
          <w:rFonts w:hint="eastAsia" w:ascii="宋体" w:hAnsi="宋体" w:eastAsia="宋体" w:cs="宋体"/>
          <w:color w:val="auto"/>
          <w:sz w:val="28"/>
          <w:szCs w:val="28"/>
          <w:highlight w:val="none"/>
        </w:rPr>
        <w:t>等相关内容）；</w:t>
      </w:r>
    </w:p>
    <w:p>
      <w:pPr>
        <w:spacing w:line="560" w:lineRule="exact"/>
        <w:ind w:firstLine="560" w:firstLineChars="200"/>
        <w:jc w:val="left"/>
        <w:outlineLvl w:val="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五、技术文件（逐项列出《第三章 内容及技术要求》各项目的响应情况）；</w:t>
      </w:r>
    </w:p>
    <w:p>
      <w:pPr>
        <w:spacing w:line="360" w:lineRule="auto"/>
        <w:outlineLvl w:val="0"/>
        <w:rPr>
          <w:rFonts w:ascii="仿宋_GB2312" w:hAnsi="仿宋_GB2312" w:eastAsia="仿宋_GB2312" w:cs="仿宋_GB2312"/>
          <w:color w:val="auto"/>
          <w:sz w:val="32"/>
          <w:szCs w:val="32"/>
          <w:highlight w:val="none"/>
        </w:rPr>
      </w:pPr>
    </w:p>
    <w:p>
      <w:pPr>
        <w:spacing w:line="360" w:lineRule="auto"/>
        <w:outlineLvl w:val="0"/>
        <w:rPr>
          <w:rFonts w:ascii="宋体"/>
          <w:color w:val="auto"/>
          <w:sz w:val="24"/>
          <w:highlight w:val="none"/>
        </w:rPr>
      </w:pPr>
    </w:p>
    <w:p>
      <w:pPr>
        <w:widowControl/>
        <w:spacing w:line="360" w:lineRule="auto"/>
        <w:jc w:val="left"/>
        <w:rPr>
          <w:rFonts w:ascii="宋体"/>
          <w:color w:val="auto"/>
          <w:highlight w:val="none"/>
        </w:rPr>
        <w:sectPr>
          <w:pgSz w:w="11905" w:h="16840"/>
          <w:pgMar w:top="1418" w:right="1418" w:bottom="1418" w:left="1418" w:header="851" w:footer="851" w:gutter="113"/>
          <w:cols w:space="720" w:num="1"/>
        </w:sectPr>
      </w:pPr>
    </w:p>
    <w:p>
      <w:pPr>
        <w:spacing w:line="360" w:lineRule="auto"/>
        <w:outlineLvl w:val="0"/>
        <w:rPr>
          <w:rFonts w:ascii="宋体"/>
          <w:color w:val="auto"/>
          <w:sz w:val="44"/>
          <w:szCs w:val="44"/>
          <w:highlight w:val="none"/>
        </w:rPr>
      </w:pPr>
      <w:r>
        <w:rPr>
          <w:rFonts w:hint="eastAsia" w:ascii="宋体" w:hAnsi="宋体" w:cs="宋体"/>
          <w:color w:val="auto"/>
          <w:sz w:val="28"/>
          <w:szCs w:val="28"/>
          <w:highlight w:val="none"/>
        </w:rPr>
        <w:t>一、报价说明书：</w:t>
      </w:r>
    </w:p>
    <w:p>
      <w:pPr>
        <w:spacing w:line="360" w:lineRule="auto"/>
        <w:jc w:val="center"/>
        <w:outlineLvl w:val="0"/>
        <w:rPr>
          <w:rFonts w:ascii="宋体" w:hAnsi="宋体" w:cs="宋体"/>
          <w:color w:val="auto"/>
          <w:sz w:val="44"/>
          <w:szCs w:val="44"/>
          <w:highlight w:val="none"/>
        </w:rPr>
      </w:pPr>
      <w:r>
        <w:rPr>
          <w:rFonts w:hint="eastAsia" w:ascii="宋体" w:hAnsi="宋体" w:cs="宋体"/>
          <w:color w:val="auto"/>
          <w:sz w:val="44"/>
          <w:szCs w:val="44"/>
          <w:highlight w:val="none"/>
        </w:rPr>
        <w:t>报价说明书</w:t>
      </w:r>
    </w:p>
    <w:p>
      <w:pPr>
        <w:spacing w:line="360" w:lineRule="auto"/>
        <w:outlineLvl w:val="0"/>
        <w:rPr>
          <w:rFonts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rPr>
        <w:t>河北机场管理集团有限公司服务品质部：</w:t>
      </w:r>
    </w:p>
    <w:p>
      <w:pPr>
        <w:spacing w:line="360" w:lineRule="auto"/>
        <w:ind w:firstLine="560" w:firstLineChars="200"/>
        <w:outlineLvl w:val="0"/>
        <w:rPr>
          <w:rFonts w:ascii="宋体"/>
          <w:color w:val="auto"/>
          <w:sz w:val="28"/>
          <w:szCs w:val="28"/>
          <w:highlight w:val="none"/>
        </w:rPr>
      </w:pPr>
      <w:r>
        <w:rPr>
          <w:rFonts w:hint="eastAsia" w:ascii="宋体" w:hAnsi="宋体" w:eastAsia="宋体" w:cs="宋体"/>
          <w:color w:val="auto"/>
          <w:sz w:val="28"/>
          <w:szCs w:val="28"/>
          <w:highlight w:val="none"/>
          <w:u w:val="none"/>
        </w:rPr>
        <w:t>我方收到贵方编制的《</w:t>
      </w:r>
      <w:r>
        <w:rPr>
          <w:rFonts w:hint="eastAsia" w:ascii="宋体" w:hAnsi="宋体" w:cs="宋体"/>
          <w:color w:val="auto"/>
          <w:sz w:val="28"/>
          <w:szCs w:val="28"/>
          <w:highlight w:val="none"/>
          <w:u w:val="none"/>
        </w:rPr>
        <w:t>河北机场管理集团有限公司ACI旅客满意度测评项目</w:t>
      </w:r>
      <w:r>
        <w:rPr>
          <w:rFonts w:hint="eastAsia" w:ascii="宋体" w:hAnsi="宋体" w:eastAsia="宋体" w:cs="宋体"/>
          <w:color w:val="auto"/>
          <w:sz w:val="28"/>
          <w:szCs w:val="28"/>
          <w:highlight w:val="none"/>
        </w:rPr>
        <w:t>谈判技术及商务说明文件》，</w:t>
      </w:r>
      <w:r>
        <w:rPr>
          <w:rFonts w:hint="eastAsia" w:ascii="宋体" w:hAnsi="宋体" w:cs="宋体"/>
          <w:color w:val="auto"/>
          <w:sz w:val="28"/>
          <w:szCs w:val="28"/>
          <w:highlight w:val="none"/>
        </w:rPr>
        <w:t>经研究，决定自愿参加该项目的采购活动，并同意和承诺自觉遵守采购文件中的各项要求。</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1、我方全面研究了项目采购文件，并能够正确理解其全部内容。我方根据采购文件中采购项目的要求进行了测算，对采购项目的初步报价总额见我单位制作的《报价一览表》；我单位的报价含</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安装、运输、税费、培训以及与本项目有关</w:t>
      </w:r>
      <w:r>
        <w:rPr>
          <w:rFonts w:hint="eastAsia" w:ascii="宋体" w:hAnsi="宋体" w:cs="宋体"/>
          <w:color w:val="auto"/>
          <w:sz w:val="28"/>
          <w:szCs w:val="28"/>
          <w:highlight w:val="none"/>
          <w:lang w:eastAsia="zh-CN"/>
        </w:rPr>
        <w:t>涉及的</w:t>
      </w:r>
      <w:r>
        <w:rPr>
          <w:rFonts w:hint="eastAsia" w:ascii="宋体" w:hAnsi="宋体" w:cs="宋体"/>
          <w:color w:val="auto"/>
          <w:sz w:val="28"/>
          <w:szCs w:val="28"/>
          <w:highlight w:val="none"/>
        </w:rPr>
        <w:t>所有附属设施设备等全部费用。</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2、我方同意自行承担我方在参与本次采购活动过程中所发生的一切费用。</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3、我方现提交的谈判文件三份。“正本”一份，“副本”两份。</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法定代表人（代理人）姓名：</w:t>
      </w: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法定代表人（代理人）身份证号：</w:t>
      </w: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联系电话：</w:t>
      </w: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单位名称（盖章）：</w:t>
      </w:r>
    </w:p>
    <w:p>
      <w:pPr>
        <w:spacing w:line="360" w:lineRule="auto"/>
        <w:outlineLvl w:val="0"/>
        <w:rPr>
          <w:rFonts w:ascii="宋体"/>
          <w:color w:val="auto"/>
          <w:sz w:val="28"/>
          <w:szCs w:val="28"/>
          <w:highlight w:val="none"/>
        </w:rPr>
      </w:pPr>
    </w:p>
    <w:p>
      <w:pPr>
        <w:spacing w:line="360" w:lineRule="auto"/>
        <w:ind w:firstLine="6440" w:firstLineChars="2300"/>
        <w:outlineLvl w:val="0"/>
        <w:rPr>
          <w:rFonts w:ascii="宋体"/>
          <w:color w:val="auto"/>
          <w:sz w:val="28"/>
          <w:szCs w:val="28"/>
          <w:highlight w:val="none"/>
        </w:rPr>
      </w:pPr>
      <w:r>
        <w:rPr>
          <w:rFonts w:hint="eastAsia" w:ascii="宋体" w:hAnsi="宋体" w:cs="宋体"/>
          <w:color w:val="auto"/>
          <w:sz w:val="28"/>
          <w:szCs w:val="28"/>
          <w:highlight w:val="none"/>
        </w:rPr>
        <w:t>年    月    日</w:t>
      </w:r>
    </w:p>
    <w:p>
      <w:pPr>
        <w:spacing w:line="360" w:lineRule="auto"/>
        <w:rPr>
          <w:rFonts w:ascii="Times New Roman" w:eastAsia="宋体"/>
          <w:color w:val="auto"/>
          <w:szCs w:val="24"/>
          <w:highlight w:val="none"/>
        </w:rPr>
      </w:pPr>
      <w:r>
        <w:rPr>
          <w:rFonts w:hint="eastAsia" w:ascii="仿宋_GB2312" w:eastAsia="仿宋_GB2312"/>
          <w:color w:val="auto"/>
          <w:sz w:val="32"/>
          <w:szCs w:val="32"/>
          <w:highlight w:val="none"/>
        </w:rPr>
        <w:t>附件：1</w:t>
      </w:r>
    </w:p>
    <w:p>
      <w:pPr>
        <w:spacing w:line="360" w:lineRule="auto"/>
        <w:jc w:val="center"/>
        <w:rPr>
          <w:rFonts w:ascii="方正小标宋_GBK" w:hAnsi="宋体" w:eastAsia="方正小标宋_GBK" w:cs="宋体"/>
          <w:color w:val="auto"/>
          <w:sz w:val="32"/>
          <w:szCs w:val="32"/>
          <w:highlight w:val="none"/>
        </w:rPr>
      </w:pPr>
      <w:r>
        <w:rPr>
          <w:rFonts w:hint="eastAsia" w:ascii="方正小标宋_GBK" w:hAnsi="宋体" w:eastAsia="方正小标宋_GBK" w:cs="宋体"/>
          <w:color w:val="auto"/>
          <w:sz w:val="32"/>
          <w:szCs w:val="32"/>
          <w:highlight w:val="none"/>
          <w:u w:val="none"/>
          <w:lang w:eastAsia="zh-CN"/>
        </w:rPr>
        <w:t>河北机场管理集团有限公司ACI旅客满意度测评项目</w:t>
      </w:r>
      <w:r>
        <w:rPr>
          <w:rFonts w:hint="eastAsia" w:ascii="方正小标宋_GBK" w:hAnsi="宋体" w:eastAsia="方正小标宋_GBK" w:cs="宋体"/>
          <w:color w:val="auto"/>
          <w:sz w:val="32"/>
          <w:szCs w:val="32"/>
          <w:highlight w:val="none"/>
        </w:rPr>
        <w:t>报价函</w:t>
      </w:r>
    </w:p>
    <w:tbl>
      <w:tblPr>
        <w:tblStyle w:val="12"/>
        <w:tblW w:w="92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8"/>
        <w:gridCol w:w="1530"/>
        <w:gridCol w:w="1920"/>
        <w:gridCol w:w="2174"/>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3008" w:type="dxa"/>
            <w:gridSpan w:val="2"/>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imes New Roman" w:hAnsi="Times New Roman"/>
                <w:color w:val="auto"/>
                <w:sz w:val="24"/>
                <w:szCs w:val="24"/>
                <w:highlight w:val="none"/>
              </w:rPr>
            </w:pPr>
            <w:r>
              <w:rPr>
                <w:rFonts w:hint="eastAsia" w:ascii="Times New Roman" w:hAnsi="Times New Roman"/>
                <w:color w:val="auto"/>
                <w:sz w:val="24"/>
                <w:szCs w:val="24"/>
                <w:highlight w:val="none"/>
              </w:rPr>
              <w:t>单位名称及地址</w:t>
            </w: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008" w:type="dxa"/>
            <w:gridSpan w:val="2"/>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imes New Roman" w:hAnsi="Times New Roman"/>
                <w:color w:val="auto"/>
                <w:sz w:val="24"/>
                <w:szCs w:val="24"/>
                <w:highlight w:val="none"/>
              </w:rPr>
            </w:pPr>
            <w:r>
              <w:rPr>
                <w:rFonts w:hint="eastAsia" w:ascii="Times New Roman" w:hAnsi="Times New Roman"/>
                <w:color w:val="auto"/>
                <w:sz w:val="24"/>
                <w:szCs w:val="24"/>
                <w:highlight w:val="none"/>
              </w:rPr>
              <w:t>纳税人识别号</w:t>
            </w: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478"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b w:val="0"/>
                <w:bCs w:val="0"/>
                <w:color w:val="auto"/>
                <w:sz w:val="24"/>
                <w:szCs w:val="24"/>
                <w:highlight w:val="none"/>
              </w:rPr>
            </w:pPr>
            <w:r>
              <w:rPr>
                <w:rFonts w:hint="eastAsia" w:ascii="Times New Roman" w:hAnsi="Times New Roman"/>
                <w:b w:val="0"/>
                <w:bCs w:val="0"/>
                <w:color w:val="auto"/>
                <w:sz w:val="24"/>
                <w:szCs w:val="24"/>
                <w:highlight w:val="none"/>
                <w:lang w:eastAsia="zh-CN"/>
              </w:rPr>
              <w:t>项目</w:t>
            </w:r>
            <w:r>
              <w:rPr>
                <w:rFonts w:hint="eastAsia" w:ascii="Times New Roman" w:hAnsi="Times New Roman"/>
                <w:b w:val="0"/>
                <w:bCs w:val="0"/>
                <w:color w:val="auto"/>
                <w:sz w:val="24"/>
                <w:szCs w:val="24"/>
                <w:highlight w:val="none"/>
              </w:rPr>
              <w:t>名称</w:t>
            </w:r>
          </w:p>
        </w:tc>
        <w:tc>
          <w:tcPr>
            <w:tcW w:w="1530"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b w:val="0"/>
                <w:bCs w:val="0"/>
                <w:color w:val="auto"/>
                <w:sz w:val="24"/>
                <w:szCs w:val="24"/>
                <w:highlight w:val="none"/>
              </w:rPr>
            </w:pPr>
            <w:r>
              <w:rPr>
                <w:rFonts w:hint="eastAsia" w:ascii="Times New Roman" w:hAnsi="Times New Roman"/>
                <w:b w:val="0"/>
                <w:bCs w:val="0"/>
                <w:color w:val="auto"/>
                <w:sz w:val="24"/>
                <w:szCs w:val="24"/>
                <w:highlight w:val="none"/>
              </w:rPr>
              <w:t>规格参数</w:t>
            </w:r>
          </w:p>
        </w:tc>
        <w:tc>
          <w:tcPr>
            <w:tcW w:w="1920"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b w:val="0"/>
                <w:bCs w:val="0"/>
                <w:color w:val="auto"/>
                <w:sz w:val="24"/>
                <w:szCs w:val="24"/>
                <w:highlight w:val="none"/>
              </w:rPr>
            </w:pPr>
            <w:r>
              <w:rPr>
                <w:rFonts w:hint="eastAsia" w:ascii="Times New Roman" w:hAnsi="Times New Roman"/>
                <w:b w:val="0"/>
                <w:bCs w:val="0"/>
                <w:color w:val="auto"/>
                <w:sz w:val="24"/>
                <w:szCs w:val="24"/>
                <w:highlight w:val="none"/>
              </w:rPr>
              <w:t>数量（台/项）</w:t>
            </w:r>
          </w:p>
        </w:tc>
        <w:tc>
          <w:tcPr>
            <w:tcW w:w="2174"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b w:val="0"/>
                <w:bCs w:val="0"/>
                <w:color w:val="auto"/>
                <w:sz w:val="24"/>
                <w:szCs w:val="24"/>
                <w:highlight w:val="none"/>
              </w:rPr>
            </w:pPr>
            <w:r>
              <w:rPr>
                <w:rFonts w:hint="eastAsia" w:ascii="Times New Roman" w:hAnsi="Times New Roman"/>
                <w:b w:val="0"/>
                <w:bCs w:val="0"/>
                <w:color w:val="auto"/>
                <w:sz w:val="24"/>
                <w:szCs w:val="24"/>
                <w:highlight w:val="none"/>
              </w:rPr>
              <w:t>单价</w:t>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rPr>
              <w:t>元</w:t>
            </w:r>
            <w:r>
              <w:rPr>
                <w:rFonts w:hint="eastAsia" w:ascii="Times New Roman" w:hAnsi="Times New Roman"/>
                <w:b w:val="0"/>
                <w:bCs w:val="0"/>
                <w:color w:val="auto"/>
                <w:sz w:val="24"/>
                <w:szCs w:val="24"/>
                <w:highlight w:val="none"/>
                <w:lang w:eastAsia="zh-CN"/>
              </w:rPr>
              <w:t>）</w:t>
            </w:r>
          </w:p>
        </w:tc>
        <w:tc>
          <w:tcPr>
            <w:tcW w:w="2177"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b w:val="0"/>
                <w:bCs w:val="0"/>
                <w:color w:val="auto"/>
                <w:sz w:val="24"/>
                <w:szCs w:val="24"/>
                <w:highlight w:val="none"/>
              </w:rPr>
            </w:pPr>
            <w:r>
              <w:rPr>
                <w:rFonts w:hint="eastAsia" w:ascii="Times New Roman" w:hAnsi="Times New Roman"/>
                <w:b w:val="0"/>
                <w:bCs w:val="0"/>
                <w:color w:val="auto"/>
                <w:sz w:val="24"/>
                <w:szCs w:val="24"/>
                <w:highlight w:val="none"/>
              </w:rPr>
              <w:t>总价</w:t>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rPr>
              <w:t>元</w:t>
            </w:r>
            <w:r>
              <w:rPr>
                <w:rFonts w:hint="eastAsia" w:ascii="Times New Roman" w:hAnsi="Times New Roman"/>
                <w:b w:val="0"/>
                <w:bCs w:val="0"/>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478" w:type="dxa"/>
            <w:vMerge w:val="restart"/>
            <w:tcBorders>
              <w:top w:val="single" w:color="auto" w:sz="4" w:space="0"/>
              <w:left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石家庄正定国际机场</w:t>
            </w:r>
          </w:p>
        </w:tc>
        <w:tc>
          <w:tcPr>
            <w:tcW w:w="1530"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ACI旅客</w:t>
            </w:r>
          </w:p>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满意度测评</w:t>
            </w:r>
          </w:p>
        </w:tc>
        <w:tc>
          <w:tcPr>
            <w:tcW w:w="1920"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hint="default" w:ascii="Times New Roman" w:hAnsi="Times New Roman" w:eastAsia="宋体"/>
                <w:color w:val="auto"/>
                <w:sz w:val="24"/>
                <w:szCs w:val="24"/>
                <w:highlight w:val="none"/>
                <w:lang w:val="en-US" w:eastAsia="zh-CN"/>
              </w:rPr>
            </w:pPr>
            <w:r>
              <w:rPr>
                <w:rFonts w:hint="eastAsia" w:ascii="Times New Roman" w:hAnsi="Times New Roman"/>
                <w:color w:val="auto"/>
                <w:sz w:val="24"/>
                <w:szCs w:val="24"/>
                <w:highlight w:val="none"/>
                <w:lang w:val="en-US" w:eastAsia="zh-CN"/>
              </w:rPr>
              <w:t>1400份问卷</w:t>
            </w:r>
          </w:p>
        </w:tc>
        <w:tc>
          <w:tcPr>
            <w:tcW w:w="2174"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c>
          <w:tcPr>
            <w:tcW w:w="2177" w:type="dxa"/>
            <w:vMerge w:val="restart"/>
            <w:tcBorders>
              <w:top w:val="single" w:color="auto" w:sz="4" w:space="0"/>
              <w:left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478" w:type="dxa"/>
            <w:vMerge w:val="continue"/>
            <w:tcBorders>
              <w:left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p>
        </w:tc>
        <w:tc>
          <w:tcPr>
            <w:tcW w:w="1530"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专项</w:t>
            </w:r>
            <w:r>
              <w:rPr>
                <w:rFonts w:hint="eastAsia" w:ascii="宋体" w:hAnsi="宋体" w:eastAsia="宋体" w:cs="宋体"/>
                <w:color w:val="auto"/>
                <w:sz w:val="24"/>
                <w:szCs w:val="24"/>
                <w:highlight w:val="none"/>
              </w:rPr>
              <w:t>调研</w:t>
            </w:r>
          </w:p>
        </w:tc>
        <w:tc>
          <w:tcPr>
            <w:tcW w:w="1920"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hint="default" w:ascii="Times New Roman" w:hAnsi="Times New Roman" w:eastAsia="宋体"/>
                <w:color w:val="auto"/>
                <w:sz w:val="24"/>
                <w:szCs w:val="24"/>
                <w:highlight w:val="none"/>
                <w:lang w:val="en-US" w:eastAsia="zh-CN"/>
              </w:rPr>
            </w:pPr>
            <w:r>
              <w:rPr>
                <w:rFonts w:hint="eastAsia" w:ascii="Times New Roman" w:hAnsi="Times New Roman"/>
                <w:color w:val="auto"/>
                <w:sz w:val="24"/>
                <w:szCs w:val="24"/>
                <w:highlight w:val="none"/>
                <w:lang w:val="en-US" w:eastAsia="zh-CN"/>
              </w:rPr>
              <w:t>800份问卷</w:t>
            </w:r>
          </w:p>
        </w:tc>
        <w:tc>
          <w:tcPr>
            <w:tcW w:w="2174"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c>
          <w:tcPr>
            <w:tcW w:w="2177" w:type="dxa"/>
            <w:vMerge w:val="continue"/>
            <w:tcBorders>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478" w:type="dxa"/>
            <w:tcBorders>
              <w:left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张家口</w:t>
            </w:r>
          </w:p>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宁远机场</w:t>
            </w:r>
          </w:p>
        </w:tc>
        <w:tc>
          <w:tcPr>
            <w:tcW w:w="1530"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ACI旅客</w:t>
            </w:r>
          </w:p>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满意度测评</w:t>
            </w:r>
          </w:p>
        </w:tc>
        <w:tc>
          <w:tcPr>
            <w:tcW w:w="1920"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1400份问卷</w:t>
            </w:r>
          </w:p>
        </w:tc>
        <w:tc>
          <w:tcPr>
            <w:tcW w:w="2174"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c>
          <w:tcPr>
            <w:tcW w:w="2177"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478" w:type="dxa"/>
            <w:tcBorders>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秦皇岛</w:t>
            </w:r>
          </w:p>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北戴河机场</w:t>
            </w:r>
          </w:p>
        </w:tc>
        <w:tc>
          <w:tcPr>
            <w:tcW w:w="1530"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ACI旅客</w:t>
            </w:r>
          </w:p>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满意度测评</w:t>
            </w:r>
          </w:p>
        </w:tc>
        <w:tc>
          <w:tcPr>
            <w:tcW w:w="1920"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1400份问卷</w:t>
            </w:r>
          </w:p>
        </w:tc>
        <w:tc>
          <w:tcPr>
            <w:tcW w:w="2174"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c>
          <w:tcPr>
            <w:tcW w:w="2177"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478" w:type="dxa"/>
            <w:tcBorders>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承德</w:t>
            </w:r>
          </w:p>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普宁机场</w:t>
            </w:r>
          </w:p>
        </w:tc>
        <w:tc>
          <w:tcPr>
            <w:tcW w:w="1530"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ACI旅客</w:t>
            </w:r>
          </w:p>
          <w:p>
            <w:pPr>
              <w:pStyle w:val="7"/>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满意度测评</w:t>
            </w:r>
          </w:p>
        </w:tc>
        <w:tc>
          <w:tcPr>
            <w:tcW w:w="1920" w:type="dxa"/>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1400份问卷</w:t>
            </w:r>
          </w:p>
        </w:tc>
        <w:tc>
          <w:tcPr>
            <w:tcW w:w="2174"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c>
          <w:tcPr>
            <w:tcW w:w="2177"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3008" w:type="dxa"/>
            <w:gridSpan w:val="2"/>
            <w:vMerge w:val="restart"/>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rPr>
              <w:t>总报价</w:t>
            </w:r>
          </w:p>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rPr>
              <w:t>（元人民币）</w:t>
            </w: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30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eastAsia="宋体" w:cs="Times New Roman"/>
                <w:color w:val="auto"/>
                <w:sz w:val="24"/>
                <w:szCs w:val="24"/>
                <w:highlight w:val="none"/>
              </w:rPr>
            </w:pP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30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eastAsia="宋体" w:cs="Times New Roman"/>
                <w:color w:val="auto"/>
                <w:sz w:val="24"/>
                <w:szCs w:val="24"/>
                <w:highlight w:val="none"/>
              </w:rPr>
            </w:pP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008" w:type="dxa"/>
            <w:gridSpan w:val="2"/>
            <w:vMerge w:val="restart"/>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rPr>
              <w:t>不含增值税净价</w:t>
            </w:r>
          </w:p>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rPr>
              <w:t>（元人民币）</w:t>
            </w: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0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eastAsia="宋体" w:cs="Times New Roman"/>
                <w:color w:val="auto"/>
                <w:sz w:val="24"/>
                <w:szCs w:val="24"/>
                <w:highlight w:val="none"/>
              </w:rPr>
            </w:pP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trPr>
        <w:tc>
          <w:tcPr>
            <w:tcW w:w="3008" w:type="dxa"/>
            <w:gridSpan w:val="2"/>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rPr>
              <w:t>联系人及电话</w:t>
            </w: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3008" w:type="dxa"/>
            <w:gridSpan w:val="2"/>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r>
              <w:rPr>
                <w:rFonts w:hint="eastAsia" w:ascii="Times New Roman" w:hAnsi="Times New Roman"/>
                <w:color w:val="auto"/>
                <w:sz w:val="24"/>
                <w:szCs w:val="24"/>
                <w:highlight w:val="none"/>
              </w:rPr>
              <w:t>备注</w:t>
            </w:r>
          </w:p>
        </w:tc>
        <w:tc>
          <w:tcPr>
            <w:tcW w:w="6271" w:type="dxa"/>
            <w:gridSpan w:val="3"/>
            <w:tcBorders>
              <w:top w:val="single" w:color="auto" w:sz="4" w:space="0"/>
              <w:left w:val="single" w:color="auto" w:sz="4" w:space="0"/>
              <w:bottom w:val="single" w:color="auto" w:sz="4" w:space="0"/>
              <w:right w:val="single" w:color="auto" w:sz="4" w:space="0"/>
            </w:tcBorders>
            <w:vAlign w:val="center"/>
          </w:tcPr>
          <w:p>
            <w:pPr>
              <w:pStyle w:val="7"/>
              <w:spacing w:line="360" w:lineRule="auto"/>
              <w:jc w:val="center"/>
              <w:rPr>
                <w:rFonts w:ascii="Times New Roman" w:hAnsi="Times New Roman"/>
                <w:color w:val="auto"/>
                <w:sz w:val="24"/>
                <w:szCs w:val="24"/>
                <w:highlight w:val="none"/>
              </w:rPr>
            </w:pPr>
          </w:p>
        </w:tc>
      </w:tr>
    </w:tbl>
    <w:p>
      <w:pPr>
        <w:spacing w:line="360" w:lineRule="auto"/>
        <w:rPr>
          <w:rFonts w:ascii="Times New Roman" w:hAnsi="Times New Roman" w:eastAsia="宋体" w:cs="Times New Roman"/>
          <w:color w:val="auto"/>
          <w:szCs w:val="24"/>
          <w:highlight w:val="none"/>
        </w:rPr>
      </w:pPr>
    </w:p>
    <w:p>
      <w:pPr>
        <w:spacing w:line="360" w:lineRule="auto"/>
        <w:jc w:val="right"/>
        <w:rPr>
          <w:color w:val="auto"/>
          <w:sz w:val="32"/>
          <w:szCs w:val="32"/>
          <w:highlight w:val="none"/>
        </w:rPr>
      </w:pPr>
      <w:r>
        <w:rPr>
          <w:rFonts w:hint="eastAsia"/>
          <w:color w:val="auto"/>
          <w:sz w:val="32"/>
          <w:szCs w:val="32"/>
          <w:highlight w:val="none"/>
        </w:rPr>
        <w:t>单位名称：（盖章）</w:t>
      </w:r>
    </w:p>
    <w:p>
      <w:pPr>
        <w:spacing w:line="360" w:lineRule="auto"/>
        <w:jc w:val="right"/>
        <w:rPr>
          <w:color w:val="auto"/>
          <w:sz w:val="32"/>
          <w:szCs w:val="32"/>
          <w:highlight w:val="none"/>
        </w:rPr>
      </w:pPr>
    </w:p>
    <w:p>
      <w:pPr>
        <w:spacing w:line="360" w:lineRule="auto"/>
        <w:jc w:val="right"/>
        <w:rPr>
          <w:color w:val="auto"/>
          <w:sz w:val="32"/>
          <w:szCs w:val="32"/>
          <w:highlight w:val="none"/>
        </w:rPr>
      </w:pPr>
      <w:r>
        <w:rPr>
          <w:rFonts w:hint="eastAsia"/>
          <w:color w:val="auto"/>
          <w:sz w:val="32"/>
          <w:szCs w:val="32"/>
          <w:highlight w:val="none"/>
        </w:rPr>
        <w:t>年  月  日</w:t>
      </w:r>
    </w:p>
    <w:p>
      <w:pPr>
        <w:spacing w:line="360" w:lineRule="auto"/>
        <w:rPr>
          <w:rFonts w:ascii="宋体"/>
          <w:color w:val="auto"/>
          <w:sz w:val="24"/>
          <w:highlight w:val="none"/>
        </w:rPr>
      </w:pPr>
      <w:r>
        <w:rPr>
          <w:rFonts w:hint="eastAsia" w:ascii="宋体" w:hAnsi="宋体" w:cs="宋体"/>
          <w:color w:val="auto"/>
          <w:sz w:val="24"/>
          <w:highlight w:val="none"/>
        </w:rPr>
        <w:t>注：此表应按</w:t>
      </w:r>
      <w:r>
        <w:rPr>
          <w:rFonts w:hint="eastAsia" w:ascii="宋体" w:cs="宋体"/>
          <w:color w:val="auto"/>
          <w:sz w:val="24"/>
          <w:highlight w:val="none"/>
        </w:rPr>
        <w:t>“</w:t>
      </w:r>
      <w:r>
        <w:rPr>
          <w:rFonts w:hint="eastAsia" w:ascii="宋体" w:hAnsi="宋体" w:cs="宋体"/>
          <w:color w:val="auto"/>
          <w:sz w:val="24"/>
          <w:highlight w:val="none"/>
        </w:rPr>
        <w:t>谈判须知</w:t>
      </w:r>
      <w:r>
        <w:rPr>
          <w:rFonts w:hint="eastAsia" w:ascii="宋体" w:cs="宋体"/>
          <w:color w:val="auto"/>
          <w:sz w:val="24"/>
          <w:highlight w:val="none"/>
        </w:rPr>
        <w:t>”</w:t>
      </w:r>
      <w:r>
        <w:rPr>
          <w:rFonts w:hint="eastAsia" w:ascii="宋体" w:hAnsi="宋体" w:cs="宋体"/>
          <w:color w:val="auto"/>
          <w:sz w:val="24"/>
          <w:highlight w:val="none"/>
        </w:rPr>
        <w:t>的规定密封标记提交。</w:t>
      </w:r>
    </w:p>
    <w:p>
      <w:pPr>
        <w:spacing w:line="360" w:lineRule="auto"/>
        <w:rPr>
          <w:rFonts w:hint="eastAsia" w:ascii="宋体" w:hAnsi="宋体" w:cs="宋体"/>
          <w:color w:val="auto"/>
          <w:sz w:val="24"/>
          <w:highlight w:val="none"/>
          <w:lang w:eastAsia="zh-CN"/>
        </w:rPr>
        <w:sectPr>
          <w:pgSz w:w="11905" w:h="16840"/>
          <w:pgMar w:top="1418" w:right="1418" w:bottom="1418" w:left="1418" w:header="851" w:footer="851" w:gutter="113"/>
          <w:cols w:space="720" w:num="1"/>
        </w:sectPr>
      </w:pPr>
      <w:r>
        <w:rPr>
          <w:rFonts w:hint="eastAsia" w:ascii="宋体" w:hAnsi="宋体" w:cs="宋体"/>
          <w:color w:val="auto"/>
          <w:sz w:val="24"/>
          <w:highlight w:val="none"/>
          <w:lang w:eastAsia="zh-CN"/>
        </w:rPr>
        <w:t>报价及二次报价包含总报价及各机场分报价</w:t>
      </w:r>
    </w:p>
    <w:p>
      <w:pPr>
        <w:spacing w:line="360" w:lineRule="auto"/>
        <w:outlineLvl w:val="0"/>
        <w:rPr>
          <w:rFonts w:ascii="宋体"/>
          <w:color w:val="auto"/>
          <w:sz w:val="44"/>
          <w:szCs w:val="44"/>
          <w:highlight w:val="none"/>
        </w:rPr>
      </w:pPr>
      <w:r>
        <w:rPr>
          <w:rFonts w:hint="eastAsia" w:ascii="宋体" w:hAnsi="宋体" w:cs="宋体"/>
          <w:color w:val="auto"/>
          <w:sz w:val="28"/>
          <w:szCs w:val="28"/>
          <w:highlight w:val="none"/>
        </w:rPr>
        <w:t>二、法人代表授权书：</w:t>
      </w:r>
    </w:p>
    <w:p>
      <w:pPr>
        <w:spacing w:line="360" w:lineRule="auto"/>
        <w:jc w:val="center"/>
        <w:outlineLvl w:val="0"/>
        <w:rPr>
          <w:rFonts w:ascii="宋体"/>
          <w:color w:val="auto"/>
          <w:sz w:val="44"/>
          <w:szCs w:val="44"/>
          <w:highlight w:val="none"/>
        </w:rPr>
      </w:pPr>
      <w:r>
        <w:rPr>
          <w:rFonts w:hint="eastAsia" w:ascii="宋体" w:hAnsi="宋体" w:cs="宋体"/>
          <w:color w:val="auto"/>
          <w:sz w:val="44"/>
          <w:szCs w:val="44"/>
          <w:highlight w:val="none"/>
        </w:rPr>
        <w:t>法人代表授权委托书</w:t>
      </w:r>
    </w:p>
    <w:p>
      <w:pPr>
        <w:spacing w:line="360" w:lineRule="auto"/>
        <w:outlineLvl w:val="0"/>
        <w:rPr>
          <w:rFonts w:ascii="宋体"/>
          <w:color w:val="auto"/>
          <w:sz w:val="28"/>
          <w:szCs w:val="28"/>
          <w:highlight w:val="none"/>
        </w:rPr>
      </w:pPr>
    </w:p>
    <w:p>
      <w:pPr>
        <w:spacing w:line="360" w:lineRule="auto"/>
        <w:outlineLvl w:val="0"/>
        <w:rPr>
          <w:rFonts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rPr>
        <w:t>河北机场管理集团有限公司服务品质部：</w:t>
      </w:r>
    </w:p>
    <w:p>
      <w:pPr>
        <w:spacing w:line="360" w:lineRule="auto"/>
        <w:ind w:firstLine="560" w:firstLineChars="200"/>
        <w:outlineLvl w:val="0"/>
        <w:rPr>
          <w:rFonts w:ascii="宋体" w:hAnsi="宋体" w:eastAsia="宋体" w:cs="宋体"/>
          <w:color w:val="auto"/>
          <w:sz w:val="28"/>
          <w:szCs w:val="28"/>
          <w:highlight w:val="none"/>
        </w:rPr>
      </w:pPr>
      <w:r>
        <w:rPr>
          <w:rFonts w:hint="eastAsia" w:ascii="宋体" w:hAnsi="宋体" w:cs="宋体"/>
          <w:color w:val="auto"/>
          <w:sz w:val="28"/>
          <w:szCs w:val="28"/>
          <w:highlight w:val="none"/>
          <w:u w:val="none"/>
        </w:rPr>
        <w:t>（谈判供应商企业名称）法定代表人</w:t>
      </w:r>
      <w:r>
        <w:rPr>
          <w:rFonts w:hint="eastAsia" w:ascii="宋体" w:hAnsi="宋体" w:cs="宋体"/>
          <w:color w:val="auto"/>
          <w:sz w:val="28"/>
          <w:szCs w:val="28"/>
          <w:highlight w:val="none"/>
          <w:u w:val="none"/>
          <w:lang w:eastAsia="zh-CN"/>
        </w:rPr>
        <w:t>（法人姓名）</w:t>
      </w:r>
      <w:r>
        <w:rPr>
          <w:rFonts w:hint="eastAsia" w:ascii="宋体" w:hAnsi="宋体" w:cs="宋体"/>
          <w:color w:val="auto"/>
          <w:sz w:val="28"/>
          <w:szCs w:val="28"/>
          <w:highlight w:val="none"/>
          <w:u w:val="none"/>
        </w:rPr>
        <w:t>授权我单位（职务或职称）（姓名）为我单位本次谈判授权代理人</w:t>
      </w:r>
      <w:r>
        <w:rPr>
          <w:rFonts w:hint="eastAsia" w:ascii="宋体" w:hAnsi="宋体" w:eastAsia="宋体" w:cs="宋体"/>
          <w:color w:val="auto"/>
          <w:sz w:val="28"/>
          <w:szCs w:val="28"/>
          <w:highlight w:val="none"/>
          <w:u w:val="none"/>
        </w:rPr>
        <w:t>，</w:t>
      </w:r>
      <w:r>
        <w:rPr>
          <w:rFonts w:hint="eastAsia" w:ascii="宋体" w:hAnsi="宋体" w:eastAsia="宋体" w:cs="宋体"/>
          <w:color w:val="auto"/>
          <w:sz w:val="28"/>
          <w:szCs w:val="28"/>
          <w:highlight w:val="none"/>
          <w:u w:val="none"/>
          <w:lang w:eastAsia="zh-CN"/>
        </w:rPr>
        <w:t>代表我公司</w:t>
      </w:r>
      <w:r>
        <w:rPr>
          <w:rFonts w:hint="eastAsia" w:ascii="宋体" w:hAnsi="宋体" w:eastAsia="宋体" w:cs="宋体"/>
          <w:color w:val="auto"/>
          <w:sz w:val="28"/>
          <w:szCs w:val="28"/>
          <w:highlight w:val="none"/>
          <w:u w:val="none"/>
        </w:rPr>
        <w:t>全权处理</w:t>
      </w:r>
      <w:r>
        <w:rPr>
          <w:rFonts w:hint="eastAsia" w:ascii="宋体" w:hAnsi="宋体" w:eastAsia="宋体" w:cs="宋体"/>
          <w:color w:val="auto"/>
          <w:sz w:val="28"/>
          <w:szCs w:val="28"/>
          <w:highlight w:val="none"/>
          <w:u w:val="none"/>
          <w:lang w:eastAsia="zh-CN"/>
        </w:rPr>
        <w:t>河北机场管理集团有限公司ACI旅客满意度测评项目</w:t>
      </w:r>
      <w:r>
        <w:rPr>
          <w:rFonts w:hint="eastAsia" w:ascii="宋体" w:hAnsi="宋体" w:eastAsia="宋体" w:cs="宋体"/>
          <w:color w:val="auto"/>
          <w:sz w:val="28"/>
          <w:szCs w:val="28"/>
          <w:highlight w:val="none"/>
        </w:rPr>
        <w:t>谈判活动的一切事宜</w:t>
      </w:r>
      <w:r>
        <w:rPr>
          <w:rFonts w:hint="eastAsia" w:ascii="宋体" w:hAnsi="宋体" w:eastAsia="宋体" w:cs="宋体"/>
          <w:color w:val="auto"/>
          <w:sz w:val="28"/>
          <w:szCs w:val="28"/>
          <w:highlight w:val="none"/>
          <w:lang w:eastAsia="zh-CN"/>
        </w:rPr>
        <w:t>并签署相关合同</w:t>
      </w:r>
      <w:r>
        <w:rPr>
          <w:rFonts w:hint="eastAsia" w:ascii="宋体" w:hAnsi="宋体" w:eastAsia="宋体" w:cs="宋体"/>
          <w:color w:val="auto"/>
          <w:sz w:val="28"/>
          <w:szCs w:val="28"/>
          <w:highlight w:val="none"/>
        </w:rPr>
        <w:t>。该授权代理人作出的所有承诺说明，我单位均予</w:t>
      </w:r>
      <w:r>
        <w:rPr>
          <w:rFonts w:hint="eastAsia" w:ascii="宋体" w:hAnsi="宋体" w:eastAsia="宋体" w:cs="宋体"/>
          <w:color w:val="auto"/>
          <w:sz w:val="28"/>
          <w:szCs w:val="28"/>
          <w:highlight w:val="none"/>
          <w:lang w:eastAsia="zh-CN"/>
        </w:rPr>
        <w:t>以</w:t>
      </w:r>
      <w:r>
        <w:rPr>
          <w:rFonts w:hint="eastAsia" w:ascii="宋体" w:hAnsi="宋体" w:eastAsia="宋体" w:cs="宋体"/>
          <w:color w:val="auto"/>
          <w:sz w:val="28"/>
          <w:szCs w:val="28"/>
          <w:highlight w:val="none"/>
        </w:rPr>
        <w:t>认可并承担全部责任。</w:t>
      </w: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委托代理人在本次采购活动中所签订的一切文件和处理的与本次谈判有关的一切事项，本法定代表人均予以确认，其文件效力不因今后授权</w:t>
      </w:r>
      <w:r>
        <w:rPr>
          <w:rFonts w:hint="eastAsia" w:ascii="宋体" w:hAnsi="宋体" w:cs="宋体"/>
          <w:color w:val="auto"/>
          <w:sz w:val="28"/>
          <w:szCs w:val="28"/>
          <w:highlight w:val="none"/>
          <w:lang w:eastAsia="zh-CN"/>
        </w:rPr>
        <w:t>的撤销</w:t>
      </w:r>
      <w:r>
        <w:rPr>
          <w:rFonts w:hint="eastAsia" w:ascii="宋体" w:hAnsi="宋体" w:cs="宋体"/>
          <w:color w:val="auto"/>
          <w:sz w:val="28"/>
          <w:szCs w:val="28"/>
          <w:highlight w:val="none"/>
        </w:rPr>
        <w:t>而失效。委托代理人无再转委托权。</w:t>
      </w: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本授权委托书在采购活动结束后自动终止。</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法定代表人签名：</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法定代表人身份证号（身份证扫描件附后）：</w:t>
      </w:r>
    </w:p>
    <w:p>
      <w:pPr>
        <w:spacing w:line="360" w:lineRule="auto"/>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被授权人签名：</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被授权人身份证号（身份证扫描件附后）：</w:t>
      </w:r>
    </w:p>
    <w:p>
      <w:pPr>
        <w:spacing w:line="360" w:lineRule="auto"/>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谈判供应商（公章）：</w:t>
      </w:r>
    </w:p>
    <w:p>
      <w:pPr>
        <w:spacing w:line="360" w:lineRule="auto"/>
        <w:ind w:firstLine="560" w:firstLineChars="200"/>
        <w:outlineLvl w:val="0"/>
        <w:rPr>
          <w:rFonts w:ascii="宋体"/>
          <w:color w:val="auto"/>
          <w:sz w:val="28"/>
          <w:szCs w:val="28"/>
          <w:highlight w:val="none"/>
        </w:rPr>
      </w:pPr>
    </w:p>
    <w:p>
      <w:pPr>
        <w:spacing w:line="360" w:lineRule="auto"/>
        <w:jc w:val="right"/>
        <w:outlineLvl w:val="0"/>
        <w:rPr>
          <w:rFonts w:ascii="宋体"/>
          <w:color w:val="auto"/>
          <w:sz w:val="28"/>
          <w:szCs w:val="28"/>
          <w:highlight w:val="none"/>
        </w:rPr>
      </w:pPr>
      <w:r>
        <w:rPr>
          <w:rFonts w:hint="eastAsia" w:ascii="宋体" w:hAnsi="宋体" w:cs="宋体"/>
          <w:color w:val="auto"/>
          <w:sz w:val="28"/>
          <w:szCs w:val="28"/>
          <w:highlight w:val="none"/>
        </w:rPr>
        <w:t>年      月      日</w:t>
      </w:r>
    </w:p>
    <w:p>
      <w:pPr>
        <w:widowControl/>
        <w:spacing w:line="360" w:lineRule="auto"/>
        <w:jc w:val="left"/>
        <w:rPr>
          <w:rFonts w:ascii="宋体"/>
          <w:color w:val="auto"/>
          <w:sz w:val="28"/>
          <w:szCs w:val="28"/>
          <w:highlight w:val="none"/>
        </w:rPr>
        <w:sectPr>
          <w:pgSz w:w="11905" w:h="16840"/>
          <w:pgMar w:top="1418" w:right="1418" w:bottom="1418" w:left="1418" w:header="851" w:footer="851" w:gutter="113"/>
          <w:cols w:space="720" w:num="1"/>
        </w:sectPr>
      </w:pPr>
    </w:p>
    <w:p>
      <w:pPr>
        <w:numPr>
          <w:ilvl w:val="0"/>
          <w:numId w:val="6"/>
        </w:numPr>
        <w:spacing w:line="360" w:lineRule="auto"/>
        <w:ind w:firstLine="560" w:firstLineChars="200"/>
        <w:jc w:val="left"/>
        <w:outlineLvl w:val="0"/>
        <w:rPr>
          <w:rFonts w:ascii="宋体" w:hAnsi="宋体" w:cs="宋体"/>
          <w:color w:val="auto"/>
          <w:sz w:val="28"/>
          <w:szCs w:val="28"/>
          <w:highlight w:val="none"/>
        </w:rPr>
      </w:pPr>
      <w:r>
        <w:rPr>
          <w:rFonts w:hint="eastAsia" w:ascii="宋体" w:hAnsi="宋体" w:cs="宋体"/>
          <w:color w:val="auto"/>
          <w:sz w:val="28"/>
          <w:szCs w:val="28"/>
          <w:highlight w:val="none"/>
        </w:rPr>
        <w:t>供应商简介及资质证明文件，逐项列出（第二章 谈判须知 二、供应商资格要求）各项目的响应情况；</w:t>
      </w:r>
    </w:p>
    <w:p>
      <w:pPr>
        <w:pStyle w:val="2"/>
        <w:ind w:left="0" w:leftChars="0" w:firstLine="0" w:firstLineChars="0"/>
        <w:rPr>
          <w:color w:val="auto"/>
          <w:highlight w:val="none"/>
        </w:rPr>
      </w:pPr>
    </w:p>
    <w:p>
      <w:pPr>
        <w:numPr>
          <w:ilvl w:val="0"/>
          <w:numId w:val="6"/>
        </w:numPr>
        <w:spacing w:line="360" w:lineRule="auto"/>
        <w:ind w:firstLine="560" w:firstLineChars="200"/>
        <w:jc w:val="left"/>
        <w:outlineLvl w:val="0"/>
        <w:rPr>
          <w:rFonts w:ascii="宋体" w:hAnsi="宋体" w:cs="宋体"/>
          <w:color w:val="auto"/>
          <w:sz w:val="28"/>
          <w:szCs w:val="28"/>
          <w:highlight w:val="none"/>
        </w:rPr>
      </w:pPr>
      <w:r>
        <w:rPr>
          <w:rFonts w:hint="eastAsia" w:ascii="宋体" w:hAnsi="宋体" w:cs="宋体"/>
          <w:color w:val="auto"/>
          <w:sz w:val="28"/>
          <w:szCs w:val="28"/>
          <w:highlight w:val="none"/>
        </w:rPr>
        <w:t>供应商承诺函（</w:t>
      </w:r>
      <w:r>
        <w:rPr>
          <w:rFonts w:hint="eastAsia" w:ascii="宋体" w:hAnsi="宋体" w:eastAsia="宋体" w:cs="宋体"/>
          <w:color w:val="auto"/>
          <w:sz w:val="28"/>
          <w:szCs w:val="28"/>
          <w:highlight w:val="none"/>
        </w:rPr>
        <w:t>含</w:t>
      </w:r>
      <w:r>
        <w:rPr>
          <w:rFonts w:hint="eastAsia" w:ascii="宋体" w:hAnsi="宋体" w:eastAsia="宋体" w:cs="宋体"/>
          <w:color w:val="auto"/>
          <w:sz w:val="28"/>
          <w:szCs w:val="28"/>
          <w:highlight w:val="none"/>
          <w:lang w:eastAsia="zh-CN"/>
        </w:rPr>
        <w:t>不发生供应商责任原因导致机场成绩受到影响、测评违规、测评成绩与</w:t>
      </w:r>
      <w:r>
        <w:rPr>
          <w:rFonts w:hint="eastAsia" w:ascii="宋体" w:hAnsi="宋体" w:eastAsia="宋体" w:cs="宋体"/>
          <w:color w:val="auto"/>
          <w:sz w:val="28"/>
          <w:szCs w:val="28"/>
          <w:highlight w:val="none"/>
          <w:lang w:val="en-US" w:eastAsia="zh-CN"/>
        </w:rPr>
        <w:t>ACI正式发布成绩不一致及其</w:t>
      </w:r>
      <w:r>
        <w:rPr>
          <w:rFonts w:hint="eastAsia" w:ascii="宋体" w:hAnsi="宋体" w:eastAsia="宋体" w:cs="宋体"/>
          <w:color w:val="auto"/>
          <w:sz w:val="28"/>
          <w:szCs w:val="28"/>
          <w:highlight w:val="none"/>
          <w:lang w:eastAsia="zh-CN"/>
        </w:rPr>
        <w:t>他违反机场管理条款的事件，遇突发情况接受和配合机场紧急调度和指挥</w:t>
      </w:r>
      <w:r>
        <w:rPr>
          <w:rFonts w:hint="eastAsia" w:ascii="宋体" w:hAnsi="宋体" w:eastAsia="宋体" w:cs="宋体"/>
          <w:color w:val="auto"/>
          <w:sz w:val="28"/>
          <w:szCs w:val="28"/>
          <w:highlight w:val="none"/>
        </w:rPr>
        <w:t>等相关内容</w:t>
      </w:r>
      <w:r>
        <w:rPr>
          <w:rFonts w:hint="eastAsia" w:ascii="宋体" w:hAnsi="宋体" w:cs="宋体"/>
          <w:color w:val="auto"/>
          <w:sz w:val="28"/>
          <w:szCs w:val="28"/>
          <w:highlight w:val="none"/>
        </w:rPr>
        <w:t>）；</w:t>
      </w:r>
    </w:p>
    <w:p>
      <w:pPr>
        <w:pStyle w:val="2"/>
        <w:ind w:left="0" w:leftChars="0" w:firstLine="0" w:firstLineChars="0"/>
        <w:rPr>
          <w:color w:val="auto"/>
          <w:highlight w:val="none"/>
        </w:rPr>
      </w:pPr>
    </w:p>
    <w:p>
      <w:pPr>
        <w:spacing w:line="360" w:lineRule="auto"/>
        <w:ind w:firstLine="560" w:firstLineChars="200"/>
        <w:jc w:val="left"/>
        <w:outlineLvl w:val="0"/>
        <w:rPr>
          <w:rFonts w:ascii="宋体"/>
          <w:color w:val="auto"/>
          <w:sz w:val="28"/>
          <w:szCs w:val="28"/>
          <w:highlight w:val="none"/>
        </w:rPr>
      </w:pPr>
      <w:r>
        <w:rPr>
          <w:rFonts w:hint="eastAsia" w:ascii="宋体" w:hAnsi="宋体" w:cs="宋体"/>
          <w:color w:val="auto"/>
          <w:sz w:val="28"/>
          <w:szCs w:val="28"/>
          <w:highlight w:val="none"/>
        </w:rPr>
        <w:t>五、技术文件（逐项列出《第三章 内容及技术要求》各项目的响应情况）；</w:t>
      </w:r>
    </w:p>
    <w:p>
      <w:pPr>
        <w:spacing w:line="360" w:lineRule="auto"/>
        <w:ind w:firstLine="560" w:firstLineChars="200"/>
        <w:jc w:val="left"/>
        <w:outlineLvl w:val="0"/>
        <w:rPr>
          <w:rFonts w:ascii="宋体"/>
          <w:color w:val="auto"/>
          <w:sz w:val="28"/>
          <w:szCs w:val="28"/>
          <w:highlight w:val="none"/>
        </w:rPr>
      </w:pPr>
    </w:p>
    <w:p>
      <w:pPr>
        <w:spacing w:line="360" w:lineRule="auto"/>
        <w:ind w:firstLine="560" w:firstLineChars="200"/>
        <w:jc w:val="left"/>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widowControl/>
        <w:spacing w:line="360" w:lineRule="auto"/>
        <w:jc w:val="left"/>
        <w:rPr>
          <w:rFonts w:ascii="宋体"/>
          <w:color w:val="auto"/>
          <w:sz w:val="44"/>
          <w:szCs w:val="44"/>
          <w:highlight w:val="none"/>
        </w:rPr>
        <w:sectPr>
          <w:pgSz w:w="11905" w:h="16840"/>
          <w:pgMar w:top="1418" w:right="1418" w:bottom="1418" w:left="1418" w:header="851" w:footer="851" w:gutter="113"/>
          <w:cols w:space="720" w:num="1"/>
        </w:sectPr>
      </w:pPr>
    </w:p>
    <w:p>
      <w:pPr>
        <w:spacing w:line="360" w:lineRule="auto"/>
        <w:ind w:firstLine="200"/>
        <w:jc w:val="center"/>
        <w:outlineLvl w:val="0"/>
        <w:rPr>
          <w:rFonts w:ascii="宋体"/>
          <w:color w:val="auto"/>
          <w:sz w:val="44"/>
          <w:szCs w:val="44"/>
          <w:highlight w:val="none"/>
        </w:rPr>
      </w:pPr>
      <w:r>
        <w:rPr>
          <w:rFonts w:hint="eastAsia" w:ascii="宋体" w:hAnsi="宋体" w:cs="宋体"/>
          <w:color w:val="auto"/>
          <w:sz w:val="44"/>
          <w:szCs w:val="44"/>
          <w:highlight w:val="none"/>
        </w:rPr>
        <w:t>第五章  供应商参选确认函</w:t>
      </w:r>
    </w:p>
    <w:p>
      <w:pPr>
        <w:spacing w:line="360" w:lineRule="auto"/>
        <w:ind w:firstLine="880" w:firstLineChars="200"/>
        <w:jc w:val="center"/>
        <w:outlineLvl w:val="0"/>
        <w:rPr>
          <w:rFonts w:ascii="宋体"/>
          <w:color w:val="auto"/>
          <w:sz w:val="44"/>
          <w:szCs w:val="44"/>
          <w:highlight w:val="none"/>
        </w:rPr>
      </w:pPr>
    </w:p>
    <w:p>
      <w:pPr>
        <w:spacing w:line="360" w:lineRule="auto"/>
        <w:ind w:firstLine="200"/>
        <w:jc w:val="center"/>
        <w:outlineLvl w:val="0"/>
        <w:rPr>
          <w:rFonts w:ascii="宋体"/>
          <w:color w:val="auto"/>
          <w:sz w:val="44"/>
          <w:szCs w:val="44"/>
          <w:highlight w:val="none"/>
        </w:rPr>
      </w:pPr>
      <w:r>
        <w:rPr>
          <w:rFonts w:hint="eastAsia" w:ascii="宋体" w:hAnsi="宋体" w:cs="宋体"/>
          <w:color w:val="auto"/>
          <w:sz w:val="44"/>
          <w:szCs w:val="44"/>
          <w:highlight w:val="none"/>
        </w:rPr>
        <w:t>供应商参选确认函</w:t>
      </w:r>
    </w:p>
    <w:p>
      <w:pPr>
        <w:spacing w:line="360" w:lineRule="auto"/>
        <w:ind w:firstLine="198"/>
        <w:jc w:val="center"/>
        <w:outlineLvl w:val="0"/>
        <w:rPr>
          <w:rFonts w:ascii="宋体"/>
          <w:color w:val="auto"/>
          <w:sz w:val="44"/>
          <w:szCs w:val="44"/>
          <w:highlight w:val="none"/>
        </w:rPr>
      </w:pPr>
      <w:r>
        <w:rPr>
          <w:rFonts w:hint="eastAsia" w:ascii="宋体" w:hAnsi="宋体" w:cs="宋体"/>
          <w:color w:val="auto"/>
          <w:sz w:val="44"/>
          <w:szCs w:val="44"/>
          <w:highlight w:val="none"/>
        </w:rPr>
        <w:t>（</w:t>
      </w:r>
      <w:r>
        <w:rPr>
          <w:rFonts w:hint="eastAsia" w:ascii="宋体" w:hAnsi="宋体" w:cs="宋体"/>
          <w:color w:val="auto"/>
          <w:sz w:val="28"/>
          <w:szCs w:val="28"/>
          <w:highlight w:val="none"/>
        </w:rPr>
        <w:t>本确认函需在递交响应性文件截止时间前一日交回</w:t>
      </w:r>
      <w:r>
        <w:rPr>
          <w:rFonts w:hint="eastAsia" w:ascii="宋体" w:hAnsi="宋体" w:cs="宋体"/>
          <w:color w:val="auto"/>
          <w:sz w:val="44"/>
          <w:szCs w:val="44"/>
          <w:highlight w:val="none"/>
        </w:rPr>
        <w:t>）</w:t>
      </w:r>
    </w:p>
    <w:p>
      <w:pPr>
        <w:spacing w:line="360" w:lineRule="auto"/>
        <w:ind w:firstLine="200"/>
        <w:jc w:val="center"/>
        <w:outlineLvl w:val="0"/>
        <w:rPr>
          <w:rFonts w:ascii="宋体"/>
          <w:color w:val="auto"/>
          <w:sz w:val="44"/>
          <w:szCs w:val="44"/>
          <w:highlight w:val="none"/>
        </w:rPr>
      </w:pP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u w:val="none"/>
        </w:rPr>
        <w:t>河北机场管理集团有限公司服务品质部</w:t>
      </w:r>
      <w:r>
        <w:rPr>
          <w:rFonts w:hint="eastAsia" w:ascii="宋体" w:hAnsi="宋体" w:cs="宋体"/>
          <w:color w:val="auto"/>
          <w:sz w:val="28"/>
          <w:szCs w:val="28"/>
          <w:highlight w:val="none"/>
        </w:rPr>
        <w:t>：</w:t>
      </w: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rPr>
        <w:t xml:space="preserve">    </w:t>
      </w:r>
      <w:r>
        <w:rPr>
          <w:rFonts w:hint="eastAsia" w:ascii="宋体" w:hAnsi="宋体" w:cs="宋体"/>
          <w:color w:val="auto"/>
          <w:sz w:val="28"/>
          <w:szCs w:val="28"/>
          <w:highlight w:val="none"/>
          <w:lang w:eastAsia="zh-CN"/>
        </w:rPr>
        <w:t>本公司已</w:t>
      </w:r>
      <w:r>
        <w:rPr>
          <w:rFonts w:hint="eastAsia" w:ascii="宋体" w:hAnsi="宋体" w:cs="宋体"/>
          <w:color w:val="auto"/>
          <w:sz w:val="28"/>
          <w:szCs w:val="28"/>
          <w:highlight w:val="none"/>
        </w:rPr>
        <w:t>获得你部制发的</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none"/>
          <w:lang w:eastAsia="zh-CN"/>
        </w:rPr>
        <w:t>河北机场管理集团有限公司ACI旅客满意度测评项目</w:t>
      </w:r>
      <w:r>
        <w:rPr>
          <w:rFonts w:hint="eastAsia" w:ascii="宋体" w:hAnsi="宋体" w:eastAsia="宋体" w:cs="宋体"/>
          <w:color w:val="auto"/>
          <w:sz w:val="28"/>
          <w:szCs w:val="28"/>
          <w:highlight w:val="none"/>
        </w:rPr>
        <w:t>谈判技术及商务说明文件》</w:t>
      </w:r>
      <w:r>
        <w:rPr>
          <w:rFonts w:hint="eastAsia" w:ascii="宋体" w:hAnsi="宋体" w:cs="宋体"/>
          <w:color w:val="auto"/>
          <w:sz w:val="28"/>
          <w:szCs w:val="28"/>
          <w:highlight w:val="none"/>
        </w:rPr>
        <w:t>。按文件要求，经研究本公司决定参加此次谈判活动。</w:t>
      </w: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rPr>
        <w:t xml:space="preserve">    为此，特以书面方式向贵公司递交本谈判确认书予以确认。</w:t>
      </w:r>
    </w:p>
    <w:p>
      <w:pPr>
        <w:spacing w:line="360" w:lineRule="auto"/>
        <w:ind w:firstLine="200"/>
        <w:jc w:val="left"/>
        <w:outlineLvl w:val="0"/>
        <w:rPr>
          <w:rFonts w:ascii="宋体"/>
          <w:color w:val="auto"/>
          <w:sz w:val="32"/>
          <w:szCs w:val="32"/>
          <w:highlight w:val="none"/>
        </w:rPr>
      </w:pPr>
    </w:p>
    <w:p>
      <w:pPr>
        <w:spacing w:line="360" w:lineRule="auto"/>
        <w:ind w:firstLine="200"/>
        <w:jc w:val="left"/>
        <w:outlineLvl w:val="0"/>
        <w:rPr>
          <w:rFonts w:ascii="宋体"/>
          <w:color w:val="auto"/>
          <w:sz w:val="32"/>
          <w:szCs w:val="32"/>
          <w:highlight w:val="none"/>
        </w:rPr>
      </w:pPr>
    </w:p>
    <w:p>
      <w:pPr>
        <w:spacing w:line="360" w:lineRule="auto"/>
        <w:ind w:firstLine="200"/>
        <w:jc w:val="left"/>
        <w:outlineLvl w:val="0"/>
        <w:rPr>
          <w:rFonts w:ascii="宋体"/>
          <w:color w:val="auto"/>
          <w:sz w:val="28"/>
          <w:szCs w:val="28"/>
          <w:highlight w:val="none"/>
        </w:rPr>
      </w:pPr>
      <w:r>
        <w:rPr>
          <w:rFonts w:hint="eastAsia" w:ascii="宋体" w:hAnsi="宋体" w:cs="宋体"/>
          <w:color w:val="auto"/>
          <w:sz w:val="28"/>
          <w:szCs w:val="28"/>
          <w:highlight w:val="none"/>
        </w:rPr>
        <w:t>联系人：</w:t>
      </w:r>
    </w:p>
    <w:p>
      <w:pPr>
        <w:spacing w:line="360" w:lineRule="auto"/>
        <w:ind w:firstLine="200"/>
        <w:jc w:val="left"/>
        <w:outlineLvl w:val="0"/>
        <w:rPr>
          <w:rFonts w:ascii="宋体"/>
          <w:color w:val="auto"/>
          <w:sz w:val="28"/>
          <w:szCs w:val="28"/>
          <w:highlight w:val="none"/>
        </w:rPr>
      </w:pPr>
    </w:p>
    <w:p>
      <w:pPr>
        <w:spacing w:line="360" w:lineRule="auto"/>
        <w:ind w:firstLine="200"/>
        <w:jc w:val="left"/>
        <w:outlineLvl w:val="0"/>
        <w:rPr>
          <w:rFonts w:ascii="宋体"/>
          <w:color w:val="auto"/>
          <w:sz w:val="28"/>
          <w:szCs w:val="28"/>
          <w:highlight w:val="none"/>
        </w:rPr>
      </w:pPr>
      <w:r>
        <w:rPr>
          <w:rFonts w:hint="eastAsia" w:ascii="宋体" w:hAnsi="宋体" w:cs="宋体"/>
          <w:color w:val="auto"/>
          <w:sz w:val="28"/>
          <w:szCs w:val="28"/>
          <w:highlight w:val="none"/>
        </w:rPr>
        <w:t>联系电话：</w:t>
      </w:r>
    </w:p>
    <w:p>
      <w:pPr>
        <w:spacing w:line="360" w:lineRule="auto"/>
        <w:ind w:firstLine="200"/>
        <w:jc w:val="left"/>
        <w:outlineLvl w:val="0"/>
        <w:rPr>
          <w:rFonts w:ascii="宋体"/>
          <w:color w:val="auto"/>
          <w:sz w:val="28"/>
          <w:szCs w:val="28"/>
          <w:highlight w:val="none"/>
        </w:rPr>
      </w:pPr>
    </w:p>
    <w:p>
      <w:pPr>
        <w:spacing w:line="360" w:lineRule="auto"/>
        <w:ind w:firstLine="200"/>
        <w:jc w:val="left"/>
        <w:outlineLvl w:val="0"/>
        <w:rPr>
          <w:rFonts w:ascii="宋体"/>
          <w:color w:val="auto"/>
          <w:sz w:val="28"/>
          <w:szCs w:val="28"/>
          <w:highlight w:val="none"/>
        </w:rPr>
      </w:pPr>
    </w:p>
    <w:p>
      <w:pPr>
        <w:spacing w:line="360" w:lineRule="auto"/>
        <w:ind w:firstLine="200"/>
        <w:outlineLvl w:val="0"/>
        <w:rPr>
          <w:rFonts w:ascii="宋体"/>
          <w:color w:val="auto"/>
          <w:sz w:val="28"/>
          <w:szCs w:val="28"/>
          <w:highlight w:val="none"/>
        </w:rPr>
      </w:pPr>
      <w:r>
        <w:rPr>
          <w:rFonts w:hint="eastAsia" w:ascii="宋体" w:hAnsi="宋体" w:cs="宋体"/>
          <w:color w:val="auto"/>
          <w:sz w:val="28"/>
          <w:szCs w:val="28"/>
          <w:highlight w:val="none"/>
        </w:rPr>
        <w:t>谈判供应商（公章）：</w:t>
      </w:r>
    </w:p>
    <w:p>
      <w:pPr>
        <w:spacing w:line="360" w:lineRule="auto"/>
        <w:ind w:firstLine="200"/>
        <w:outlineLvl w:val="0"/>
        <w:rPr>
          <w:rFonts w:ascii="宋体"/>
          <w:color w:val="auto"/>
          <w:sz w:val="28"/>
          <w:szCs w:val="28"/>
          <w:highlight w:val="none"/>
        </w:rPr>
      </w:pPr>
    </w:p>
    <w:p>
      <w:pPr>
        <w:spacing w:line="360" w:lineRule="auto"/>
        <w:ind w:firstLine="1400" w:firstLineChars="500"/>
        <w:outlineLvl w:val="0"/>
        <w:rPr>
          <w:rFonts w:ascii="宋体"/>
          <w:color w:val="auto"/>
          <w:sz w:val="28"/>
          <w:szCs w:val="28"/>
          <w:highlight w:val="none"/>
        </w:rPr>
      </w:pPr>
      <w:r>
        <w:rPr>
          <w:rFonts w:hint="eastAsia" w:ascii="宋体" w:hAnsi="宋体" w:cs="宋体"/>
          <w:color w:val="auto"/>
          <w:sz w:val="28"/>
          <w:szCs w:val="28"/>
          <w:highlight w:val="none"/>
        </w:rPr>
        <w:t>年       月      日</w:t>
      </w:r>
      <w:bookmarkEnd w:id="0"/>
      <w:bookmarkEnd w:id="1"/>
      <w:bookmarkEnd w:id="2"/>
      <w:bookmarkEnd w:id="4"/>
      <w:bookmarkEnd w:id="5"/>
      <w:bookmarkEnd w:id="6"/>
      <w:bookmarkEnd w:id="7"/>
      <w:bookmarkEnd w:id="8"/>
    </w:p>
    <w:p>
      <w:pPr>
        <w:spacing w:line="360" w:lineRule="auto"/>
        <w:rPr>
          <w:color w:val="auto"/>
          <w:highlight w:val="none"/>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84F17"/>
    <w:multiLevelType w:val="singleLevel"/>
    <w:tmpl w:val="81F84F17"/>
    <w:lvl w:ilvl="0" w:tentative="0">
      <w:start w:val="2"/>
      <w:numFmt w:val="chineseCounting"/>
      <w:suff w:val="space"/>
      <w:lvlText w:val="第%1章"/>
      <w:lvlJc w:val="left"/>
      <w:rPr>
        <w:rFonts w:hint="eastAsia"/>
      </w:rPr>
    </w:lvl>
  </w:abstractNum>
  <w:abstractNum w:abstractNumId="1">
    <w:nsid w:val="8DE84A21"/>
    <w:multiLevelType w:val="singleLevel"/>
    <w:tmpl w:val="8DE84A21"/>
    <w:lvl w:ilvl="0" w:tentative="0">
      <w:start w:val="5"/>
      <w:numFmt w:val="chineseCounting"/>
      <w:suff w:val="nothing"/>
      <w:lvlText w:val="%1、"/>
      <w:lvlJc w:val="left"/>
      <w:rPr>
        <w:rFonts w:hint="eastAsia"/>
      </w:rPr>
    </w:lvl>
  </w:abstractNum>
  <w:abstractNum w:abstractNumId="2">
    <w:nsid w:val="DAB332C1"/>
    <w:multiLevelType w:val="multilevel"/>
    <w:tmpl w:val="DAB332C1"/>
    <w:lvl w:ilvl="0" w:tentative="0">
      <w:start w:val="1"/>
      <w:numFmt w:val="chineseCounting"/>
      <w:pStyle w:val="4"/>
      <w:suff w:val="nothing"/>
      <w:lvlText w:val="第%1章 "/>
      <w:lvlJc w:val="left"/>
      <w:pPr>
        <w:tabs>
          <w:tab w:val="left" w:pos="420"/>
        </w:tabs>
        <w:ind w:left="432" w:hanging="432"/>
      </w:pPr>
      <w:rPr>
        <w:rFonts w:hint="eastAsia" w:ascii="宋体" w:hAnsi="宋体" w:eastAsia="宋体" w:cs="宋体"/>
      </w:rPr>
    </w:lvl>
    <w:lvl w:ilvl="1" w:tentative="0">
      <w:start w:val="1"/>
      <w:numFmt w:val="decimal"/>
      <w:isLgl/>
      <w:lvlText w:val="%1.%2."/>
      <w:lvlJc w:val="left"/>
      <w:pPr>
        <w:tabs>
          <w:tab w:val="left" w:pos="420"/>
        </w:tabs>
        <w:ind w:left="575" w:hanging="575"/>
      </w:pPr>
      <w:rPr>
        <w:rFonts w:hint="eastAsia" w:ascii="宋体" w:hAnsi="宋体" w:eastAsia="宋体" w:cs="宋体"/>
      </w:rPr>
    </w:lvl>
    <w:lvl w:ilvl="2" w:tentative="0">
      <w:start w:val="1"/>
      <w:numFmt w:val="decimal"/>
      <w:isLgl/>
      <w:lvlText w:val="%3."/>
      <w:lvlJc w:val="left"/>
      <w:pPr>
        <w:ind w:left="720" w:hanging="720"/>
      </w:pPr>
      <w:rPr>
        <w:rFonts w:hint="eastAsia" w:ascii="宋体" w:hAnsi="宋体" w:eastAsia="宋体" w:cs="宋体"/>
      </w:rPr>
    </w:lvl>
    <w:lvl w:ilvl="3" w:tentative="0">
      <w:start w:val="1"/>
      <w:numFmt w:val="decimal"/>
      <w:isLgl/>
      <w:lvlText w:val="%3.%4."/>
      <w:lvlJc w:val="left"/>
      <w:pPr>
        <w:ind w:left="864" w:hanging="864"/>
      </w:pPr>
      <w:rPr>
        <w:rFonts w:hint="eastAsia" w:ascii="宋体" w:hAnsi="宋体" w:eastAsia="宋体" w:cs="宋体"/>
      </w:rPr>
    </w:lvl>
    <w:lvl w:ilvl="4" w:tentative="0">
      <w:start w:val="1"/>
      <w:numFmt w:val="decimal"/>
      <w:isLgl/>
      <w:lvlText w:val="%3.%4.%5."/>
      <w:lvlJc w:val="left"/>
      <w:pPr>
        <w:ind w:left="1008" w:hanging="1008"/>
      </w:pPr>
      <w:rPr>
        <w:rFonts w:hint="eastAsia" w:ascii="宋体" w:hAnsi="宋体" w:eastAsia="宋体" w:cs="宋体"/>
      </w:rPr>
    </w:lvl>
    <w:lvl w:ilvl="5" w:tentative="0">
      <w:start w:val="1"/>
      <w:numFmt w:val="decimal"/>
      <w:isLgl/>
      <w:lvlText w:val="%3.%4.%5.%6."/>
      <w:lvlJc w:val="left"/>
      <w:pPr>
        <w:ind w:left="1151" w:hanging="1151"/>
      </w:pPr>
      <w:rPr>
        <w:rFonts w:hint="eastAsia" w:ascii="宋体" w:hAnsi="宋体" w:eastAsia="宋体" w:cs="宋体"/>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3">
    <w:nsid w:val="30528B99"/>
    <w:multiLevelType w:val="singleLevel"/>
    <w:tmpl w:val="30528B99"/>
    <w:lvl w:ilvl="0" w:tentative="0">
      <w:start w:val="3"/>
      <w:numFmt w:val="chineseCounting"/>
      <w:suff w:val="nothing"/>
      <w:lvlText w:val="%1、"/>
      <w:lvlJc w:val="left"/>
      <w:rPr>
        <w:rFonts w:hint="eastAsia"/>
      </w:rPr>
    </w:lvl>
  </w:abstractNum>
  <w:abstractNum w:abstractNumId="4">
    <w:nsid w:val="4E62A4BC"/>
    <w:multiLevelType w:val="singleLevel"/>
    <w:tmpl w:val="4E62A4BC"/>
    <w:lvl w:ilvl="0" w:tentative="0">
      <w:start w:val="2"/>
      <w:numFmt w:val="chineseCounting"/>
      <w:suff w:val="nothing"/>
      <w:lvlText w:val="（%1）"/>
      <w:lvlJc w:val="left"/>
      <w:rPr>
        <w:rFonts w:hint="eastAsia"/>
      </w:rPr>
    </w:lvl>
  </w:abstractNum>
  <w:abstractNum w:abstractNumId="5">
    <w:nsid w:val="776C2FEF"/>
    <w:multiLevelType w:val="singleLevel"/>
    <w:tmpl w:val="776C2FEF"/>
    <w:lvl w:ilvl="0" w:tentative="0">
      <w:start w:val="7"/>
      <w:numFmt w:val="chineseCounting"/>
      <w:suff w:val="nothing"/>
      <w:lvlText w:val="（%1）"/>
      <w:lvlJc w:val="left"/>
      <w:rPr>
        <w:rFonts w:hint="eastAsia"/>
      </w:rPr>
    </w:lvl>
  </w:abstractNum>
  <w:num w:numId="1">
    <w:abstractNumId w:val="2"/>
  </w:num>
  <w:num w:numId="2">
    <w:abstractNumId w:val="0"/>
  </w:num>
  <w:num w:numId="3">
    <w:abstractNumId w:val="5"/>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JkMjY0MWE2NDk3NWEyOGFkNjRlYTU2NmVhYTk4NjgifQ=="/>
  </w:docVars>
  <w:rsids>
    <w:rsidRoot w:val="00033FB6"/>
    <w:rsid w:val="00033FB6"/>
    <w:rsid w:val="000735FB"/>
    <w:rsid w:val="000F589D"/>
    <w:rsid w:val="001231D5"/>
    <w:rsid w:val="00175DCF"/>
    <w:rsid w:val="001A76DD"/>
    <w:rsid w:val="001F2957"/>
    <w:rsid w:val="002E325C"/>
    <w:rsid w:val="0033655A"/>
    <w:rsid w:val="003B26A8"/>
    <w:rsid w:val="00453B2B"/>
    <w:rsid w:val="004874D6"/>
    <w:rsid w:val="004A1686"/>
    <w:rsid w:val="00522C87"/>
    <w:rsid w:val="00523E77"/>
    <w:rsid w:val="00616BB9"/>
    <w:rsid w:val="006232BA"/>
    <w:rsid w:val="00624E93"/>
    <w:rsid w:val="00676A99"/>
    <w:rsid w:val="00693982"/>
    <w:rsid w:val="00747AD8"/>
    <w:rsid w:val="008A2C35"/>
    <w:rsid w:val="008F53AC"/>
    <w:rsid w:val="009D14F4"/>
    <w:rsid w:val="00A87465"/>
    <w:rsid w:val="00B25FBA"/>
    <w:rsid w:val="00B72119"/>
    <w:rsid w:val="00C907B8"/>
    <w:rsid w:val="00CD67DD"/>
    <w:rsid w:val="00D14D13"/>
    <w:rsid w:val="00D33F65"/>
    <w:rsid w:val="00D65E8C"/>
    <w:rsid w:val="00DB7C8F"/>
    <w:rsid w:val="00E979F2"/>
    <w:rsid w:val="00EC60DC"/>
    <w:rsid w:val="010333FC"/>
    <w:rsid w:val="01A548CD"/>
    <w:rsid w:val="01D21262"/>
    <w:rsid w:val="01DE7927"/>
    <w:rsid w:val="01EC5FF6"/>
    <w:rsid w:val="01F40469"/>
    <w:rsid w:val="02E03AC5"/>
    <w:rsid w:val="02E832AE"/>
    <w:rsid w:val="037C6E7B"/>
    <w:rsid w:val="03A17D8C"/>
    <w:rsid w:val="043D6C25"/>
    <w:rsid w:val="048D2C93"/>
    <w:rsid w:val="04974060"/>
    <w:rsid w:val="04CC1F01"/>
    <w:rsid w:val="04DB4C5A"/>
    <w:rsid w:val="04F57477"/>
    <w:rsid w:val="052E656D"/>
    <w:rsid w:val="053457E9"/>
    <w:rsid w:val="055A5762"/>
    <w:rsid w:val="05A13228"/>
    <w:rsid w:val="05CA6079"/>
    <w:rsid w:val="06603187"/>
    <w:rsid w:val="068D6F85"/>
    <w:rsid w:val="06BA60EE"/>
    <w:rsid w:val="06C474F5"/>
    <w:rsid w:val="075347E1"/>
    <w:rsid w:val="07AB66C0"/>
    <w:rsid w:val="07E41110"/>
    <w:rsid w:val="084628E7"/>
    <w:rsid w:val="086D092B"/>
    <w:rsid w:val="088A7F5F"/>
    <w:rsid w:val="090A701F"/>
    <w:rsid w:val="090F576C"/>
    <w:rsid w:val="0930353B"/>
    <w:rsid w:val="093C5ABE"/>
    <w:rsid w:val="096974BE"/>
    <w:rsid w:val="09742D94"/>
    <w:rsid w:val="09B0214C"/>
    <w:rsid w:val="0B6651F4"/>
    <w:rsid w:val="0BAA61AA"/>
    <w:rsid w:val="0BB91888"/>
    <w:rsid w:val="0BDD7AC5"/>
    <w:rsid w:val="0C444873"/>
    <w:rsid w:val="0C820D4D"/>
    <w:rsid w:val="0CB72571"/>
    <w:rsid w:val="0CF72997"/>
    <w:rsid w:val="0D006A41"/>
    <w:rsid w:val="0D3678D6"/>
    <w:rsid w:val="0D4F3353"/>
    <w:rsid w:val="0D646FD0"/>
    <w:rsid w:val="0DAC25FB"/>
    <w:rsid w:val="0F2F5B7D"/>
    <w:rsid w:val="0F6D5D93"/>
    <w:rsid w:val="0F77657B"/>
    <w:rsid w:val="0F83083C"/>
    <w:rsid w:val="0FAE784A"/>
    <w:rsid w:val="0FB26250"/>
    <w:rsid w:val="1054660D"/>
    <w:rsid w:val="10D72EE6"/>
    <w:rsid w:val="111E1E75"/>
    <w:rsid w:val="112A6877"/>
    <w:rsid w:val="116002DE"/>
    <w:rsid w:val="116264A5"/>
    <w:rsid w:val="116D6053"/>
    <w:rsid w:val="11884760"/>
    <w:rsid w:val="12B3434F"/>
    <w:rsid w:val="12CF3D31"/>
    <w:rsid w:val="12DA1AE3"/>
    <w:rsid w:val="13242039"/>
    <w:rsid w:val="13247DF6"/>
    <w:rsid w:val="13DC7590"/>
    <w:rsid w:val="147C295A"/>
    <w:rsid w:val="14E33208"/>
    <w:rsid w:val="15284D87"/>
    <w:rsid w:val="159649BC"/>
    <w:rsid w:val="15D954FD"/>
    <w:rsid w:val="15FF0F45"/>
    <w:rsid w:val="16500A3A"/>
    <w:rsid w:val="16A16DEE"/>
    <w:rsid w:val="16F75418"/>
    <w:rsid w:val="170923CA"/>
    <w:rsid w:val="177A7D34"/>
    <w:rsid w:val="17EE656E"/>
    <w:rsid w:val="18005892"/>
    <w:rsid w:val="180F5CD3"/>
    <w:rsid w:val="18371EB1"/>
    <w:rsid w:val="18545193"/>
    <w:rsid w:val="188B5829"/>
    <w:rsid w:val="18950A16"/>
    <w:rsid w:val="18AA11CA"/>
    <w:rsid w:val="18CE1FBD"/>
    <w:rsid w:val="18D95943"/>
    <w:rsid w:val="19140EF5"/>
    <w:rsid w:val="191C1327"/>
    <w:rsid w:val="191F35C3"/>
    <w:rsid w:val="193E3E78"/>
    <w:rsid w:val="197709ED"/>
    <w:rsid w:val="19A215AC"/>
    <w:rsid w:val="1A2E3C40"/>
    <w:rsid w:val="1A384090"/>
    <w:rsid w:val="1A46462D"/>
    <w:rsid w:val="1A4F0F12"/>
    <w:rsid w:val="1AA02CEF"/>
    <w:rsid w:val="1AE517AE"/>
    <w:rsid w:val="1AF24BE0"/>
    <w:rsid w:val="1AFE05D6"/>
    <w:rsid w:val="1B0407F5"/>
    <w:rsid w:val="1B256297"/>
    <w:rsid w:val="1BB750B7"/>
    <w:rsid w:val="1D074AEB"/>
    <w:rsid w:val="1D100F23"/>
    <w:rsid w:val="1D9D5F06"/>
    <w:rsid w:val="1DB951F0"/>
    <w:rsid w:val="1DF02F80"/>
    <w:rsid w:val="1DF72F2A"/>
    <w:rsid w:val="1E93529E"/>
    <w:rsid w:val="1EFF2FFD"/>
    <w:rsid w:val="1F0B2AC7"/>
    <w:rsid w:val="1FCA4481"/>
    <w:rsid w:val="1FDB73CE"/>
    <w:rsid w:val="1FEF3071"/>
    <w:rsid w:val="1FF47137"/>
    <w:rsid w:val="208F172F"/>
    <w:rsid w:val="20C242E2"/>
    <w:rsid w:val="211076B2"/>
    <w:rsid w:val="214942A3"/>
    <w:rsid w:val="219979C0"/>
    <w:rsid w:val="22667B7E"/>
    <w:rsid w:val="226A0ADF"/>
    <w:rsid w:val="22850432"/>
    <w:rsid w:val="22EC0EDA"/>
    <w:rsid w:val="23195423"/>
    <w:rsid w:val="24B42BA8"/>
    <w:rsid w:val="24BE4A3F"/>
    <w:rsid w:val="24E475FA"/>
    <w:rsid w:val="25016E2F"/>
    <w:rsid w:val="251A07CE"/>
    <w:rsid w:val="258416A4"/>
    <w:rsid w:val="25A4489C"/>
    <w:rsid w:val="25B54DF0"/>
    <w:rsid w:val="25BA7F75"/>
    <w:rsid w:val="25E45E86"/>
    <w:rsid w:val="25F35D08"/>
    <w:rsid w:val="2608197C"/>
    <w:rsid w:val="26863D7D"/>
    <w:rsid w:val="26B10C7F"/>
    <w:rsid w:val="26DA6159"/>
    <w:rsid w:val="26DB58E1"/>
    <w:rsid w:val="26F46F9C"/>
    <w:rsid w:val="271D01D2"/>
    <w:rsid w:val="274145D0"/>
    <w:rsid w:val="280D678A"/>
    <w:rsid w:val="2838052C"/>
    <w:rsid w:val="28420D6C"/>
    <w:rsid w:val="28783305"/>
    <w:rsid w:val="28A73C89"/>
    <w:rsid w:val="28F90ABD"/>
    <w:rsid w:val="299172A8"/>
    <w:rsid w:val="29D564C2"/>
    <w:rsid w:val="2A4C41D9"/>
    <w:rsid w:val="2B006E0D"/>
    <w:rsid w:val="2B1D691E"/>
    <w:rsid w:val="2B4E75D9"/>
    <w:rsid w:val="2BEE0681"/>
    <w:rsid w:val="2C1B0FB3"/>
    <w:rsid w:val="2C2A4AA2"/>
    <w:rsid w:val="2C2A4EAB"/>
    <w:rsid w:val="2C6C6F8A"/>
    <w:rsid w:val="2CF72E55"/>
    <w:rsid w:val="2D174EC6"/>
    <w:rsid w:val="2D2E0F34"/>
    <w:rsid w:val="2D3809AB"/>
    <w:rsid w:val="2DB9440D"/>
    <w:rsid w:val="2DEB68B1"/>
    <w:rsid w:val="2DF638C1"/>
    <w:rsid w:val="2E0A6195"/>
    <w:rsid w:val="2E0B4ED3"/>
    <w:rsid w:val="2E640376"/>
    <w:rsid w:val="2EB705CC"/>
    <w:rsid w:val="2F027943"/>
    <w:rsid w:val="2F15533D"/>
    <w:rsid w:val="2F297792"/>
    <w:rsid w:val="2F955AF6"/>
    <w:rsid w:val="2FA774C5"/>
    <w:rsid w:val="303648CF"/>
    <w:rsid w:val="307B4312"/>
    <w:rsid w:val="30D36097"/>
    <w:rsid w:val="31C65480"/>
    <w:rsid w:val="321608F9"/>
    <w:rsid w:val="32514A07"/>
    <w:rsid w:val="32881CA7"/>
    <w:rsid w:val="32D649E3"/>
    <w:rsid w:val="32FB47F1"/>
    <w:rsid w:val="33693B33"/>
    <w:rsid w:val="33994BAE"/>
    <w:rsid w:val="341F4258"/>
    <w:rsid w:val="349A75F8"/>
    <w:rsid w:val="355B3343"/>
    <w:rsid w:val="3579545F"/>
    <w:rsid w:val="357C7345"/>
    <w:rsid w:val="363B0C89"/>
    <w:rsid w:val="36AE1446"/>
    <w:rsid w:val="36D07C1F"/>
    <w:rsid w:val="37543BA0"/>
    <w:rsid w:val="376D2DA2"/>
    <w:rsid w:val="37D70C31"/>
    <w:rsid w:val="381732A5"/>
    <w:rsid w:val="38500486"/>
    <w:rsid w:val="388468E7"/>
    <w:rsid w:val="38C56C0D"/>
    <w:rsid w:val="38CC41F9"/>
    <w:rsid w:val="391060DB"/>
    <w:rsid w:val="392657E8"/>
    <w:rsid w:val="3A40531D"/>
    <w:rsid w:val="3B0A24EB"/>
    <w:rsid w:val="3B9B3F45"/>
    <w:rsid w:val="3BA11C66"/>
    <w:rsid w:val="3BC62A80"/>
    <w:rsid w:val="3BF51309"/>
    <w:rsid w:val="3C073099"/>
    <w:rsid w:val="3C6E4331"/>
    <w:rsid w:val="3CA80705"/>
    <w:rsid w:val="3CCD1CE4"/>
    <w:rsid w:val="3CD27B5F"/>
    <w:rsid w:val="3D6B303B"/>
    <w:rsid w:val="3EF93827"/>
    <w:rsid w:val="3F097750"/>
    <w:rsid w:val="3F172290"/>
    <w:rsid w:val="3F17428F"/>
    <w:rsid w:val="3F696348"/>
    <w:rsid w:val="3F735E2E"/>
    <w:rsid w:val="3FAF7360"/>
    <w:rsid w:val="3FC647D1"/>
    <w:rsid w:val="3FCA43AA"/>
    <w:rsid w:val="3FF513F5"/>
    <w:rsid w:val="40AF442B"/>
    <w:rsid w:val="40BC3C9E"/>
    <w:rsid w:val="41C83A21"/>
    <w:rsid w:val="41EE44A8"/>
    <w:rsid w:val="425E480C"/>
    <w:rsid w:val="426938C8"/>
    <w:rsid w:val="431D778A"/>
    <w:rsid w:val="441A1306"/>
    <w:rsid w:val="44B87626"/>
    <w:rsid w:val="44E6688F"/>
    <w:rsid w:val="44EF288A"/>
    <w:rsid w:val="450F54A9"/>
    <w:rsid w:val="455F2620"/>
    <w:rsid w:val="458A6301"/>
    <w:rsid w:val="45913800"/>
    <w:rsid w:val="45A73292"/>
    <w:rsid w:val="45B0373B"/>
    <w:rsid w:val="46C929B2"/>
    <w:rsid w:val="472B386C"/>
    <w:rsid w:val="475B7807"/>
    <w:rsid w:val="47835AC3"/>
    <w:rsid w:val="47AA7A75"/>
    <w:rsid w:val="47BB52A8"/>
    <w:rsid w:val="47F72214"/>
    <w:rsid w:val="485E592A"/>
    <w:rsid w:val="49CA5FE7"/>
    <w:rsid w:val="49D62A28"/>
    <w:rsid w:val="4A965046"/>
    <w:rsid w:val="4AFD7946"/>
    <w:rsid w:val="4B08573B"/>
    <w:rsid w:val="4BA076A2"/>
    <w:rsid w:val="4BB643A6"/>
    <w:rsid w:val="4BC157FC"/>
    <w:rsid w:val="4C092631"/>
    <w:rsid w:val="4C83051A"/>
    <w:rsid w:val="4C904056"/>
    <w:rsid w:val="4CAB0639"/>
    <w:rsid w:val="4CC37500"/>
    <w:rsid w:val="4CD44E47"/>
    <w:rsid w:val="4D9273D1"/>
    <w:rsid w:val="4E9D5F8F"/>
    <w:rsid w:val="4F254080"/>
    <w:rsid w:val="4FA7773A"/>
    <w:rsid w:val="514448D0"/>
    <w:rsid w:val="51491D32"/>
    <w:rsid w:val="525812B6"/>
    <w:rsid w:val="5260626E"/>
    <w:rsid w:val="529E1798"/>
    <w:rsid w:val="52A33360"/>
    <w:rsid w:val="530B67BD"/>
    <w:rsid w:val="532416E3"/>
    <w:rsid w:val="53526EAE"/>
    <w:rsid w:val="53656BCB"/>
    <w:rsid w:val="53A11DC7"/>
    <w:rsid w:val="53A51893"/>
    <w:rsid w:val="53CF57F7"/>
    <w:rsid w:val="53DB785D"/>
    <w:rsid w:val="53FA7638"/>
    <w:rsid w:val="54031D9B"/>
    <w:rsid w:val="540425AB"/>
    <w:rsid w:val="541F4FCC"/>
    <w:rsid w:val="54714A42"/>
    <w:rsid w:val="54E0537E"/>
    <w:rsid w:val="55836AA8"/>
    <w:rsid w:val="55C03753"/>
    <w:rsid w:val="561072C2"/>
    <w:rsid w:val="561312AC"/>
    <w:rsid w:val="56143D1E"/>
    <w:rsid w:val="563170F6"/>
    <w:rsid w:val="56C76B58"/>
    <w:rsid w:val="56E02C18"/>
    <w:rsid w:val="573F7E85"/>
    <w:rsid w:val="57594102"/>
    <w:rsid w:val="57643691"/>
    <w:rsid w:val="578810DA"/>
    <w:rsid w:val="57984511"/>
    <w:rsid w:val="579D00B2"/>
    <w:rsid w:val="57A16858"/>
    <w:rsid w:val="57AB49EF"/>
    <w:rsid w:val="58BF0A29"/>
    <w:rsid w:val="58C47EF0"/>
    <w:rsid w:val="58F95193"/>
    <w:rsid w:val="59033A08"/>
    <w:rsid w:val="59453728"/>
    <w:rsid w:val="59A8179E"/>
    <w:rsid w:val="59CA20D7"/>
    <w:rsid w:val="59E77C9C"/>
    <w:rsid w:val="5AC04874"/>
    <w:rsid w:val="5AE957AE"/>
    <w:rsid w:val="5B1809F6"/>
    <w:rsid w:val="5B291DB0"/>
    <w:rsid w:val="5B8D4116"/>
    <w:rsid w:val="5BB75EDE"/>
    <w:rsid w:val="5C27279F"/>
    <w:rsid w:val="5C660E9F"/>
    <w:rsid w:val="5CA029F3"/>
    <w:rsid w:val="5CC24D22"/>
    <w:rsid w:val="5D122810"/>
    <w:rsid w:val="5D4E3CA0"/>
    <w:rsid w:val="5DB01B68"/>
    <w:rsid w:val="5DE336DE"/>
    <w:rsid w:val="5DF561CC"/>
    <w:rsid w:val="5E024E3F"/>
    <w:rsid w:val="5E112106"/>
    <w:rsid w:val="5E3D07FC"/>
    <w:rsid w:val="5E7E2933"/>
    <w:rsid w:val="5F3A39CA"/>
    <w:rsid w:val="5F402847"/>
    <w:rsid w:val="5F6E0BB6"/>
    <w:rsid w:val="5FA263AE"/>
    <w:rsid w:val="5FAC4218"/>
    <w:rsid w:val="5FF01176"/>
    <w:rsid w:val="603C27AE"/>
    <w:rsid w:val="6081623A"/>
    <w:rsid w:val="608E69FA"/>
    <w:rsid w:val="60A70D54"/>
    <w:rsid w:val="60BE311E"/>
    <w:rsid w:val="60E67408"/>
    <w:rsid w:val="61E91EFB"/>
    <w:rsid w:val="61F73F29"/>
    <w:rsid w:val="62780D6B"/>
    <w:rsid w:val="628D67DA"/>
    <w:rsid w:val="62C67088"/>
    <w:rsid w:val="63174D32"/>
    <w:rsid w:val="633D725E"/>
    <w:rsid w:val="63554566"/>
    <w:rsid w:val="639A2333"/>
    <w:rsid w:val="63D02DA3"/>
    <w:rsid w:val="63F7532D"/>
    <w:rsid w:val="64667B2C"/>
    <w:rsid w:val="64A733C5"/>
    <w:rsid w:val="64E948B9"/>
    <w:rsid w:val="650049A6"/>
    <w:rsid w:val="650D2168"/>
    <w:rsid w:val="663259A2"/>
    <w:rsid w:val="66DC4B20"/>
    <w:rsid w:val="6836071C"/>
    <w:rsid w:val="68524995"/>
    <w:rsid w:val="685A261F"/>
    <w:rsid w:val="686A6D5C"/>
    <w:rsid w:val="68CA77A4"/>
    <w:rsid w:val="690E43E8"/>
    <w:rsid w:val="691314C2"/>
    <w:rsid w:val="69482EA8"/>
    <w:rsid w:val="69E2467A"/>
    <w:rsid w:val="6A2B3AB6"/>
    <w:rsid w:val="6ADB7D12"/>
    <w:rsid w:val="6BB718F2"/>
    <w:rsid w:val="6C231EEE"/>
    <w:rsid w:val="6C281709"/>
    <w:rsid w:val="6CE33832"/>
    <w:rsid w:val="6CF4603C"/>
    <w:rsid w:val="6D062AED"/>
    <w:rsid w:val="6D0C5413"/>
    <w:rsid w:val="6D85744A"/>
    <w:rsid w:val="6DBC6DAF"/>
    <w:rsid w:val="6DC06713"/>
    <w:rsid w:val="6F2D7BE8"/>
    <w:rsid w:val="6F9D276C"/>
    <w:rsid w:val="70884BE6"/>
    <w:rsid w:val="70C6670F"/>
    <w:rsid w:val="70EA43C9"/>
    <w:rsid w:val="713E6062"/>
    <w:rsid w:val="71504376"/>
    <w:rsid w:val="72242B96"/>
    <w:rsid w:val="72BD6ACB"/>
    <w:rsid w:val="72EC6569"/>
    <w:rsid w:val="72FB055A"/>
    <w:rsid w:val="7343262D"/>
    <w:rsid w:val="737E64C7"/>
    <w:rsid w:val="73A76E7D"/>
    <w:rsid w:val="73DD7E3C"/>
    <w:rsid w:val="75632A66"/>
    <w:rsid w:val="75B42C00"/>
    <w:rsid w:val="75BB392B"/>
    <w:rsid w:val="75E3370B"/>
    <w:rsid w:val="765C3ABF"/>
    <w:rsid w:val="76653CB5"/>
    <w:rsid w:val="76A56CDA"/>
    <w:rsid w:val="770B1E90"/>
    <w:rsid w:val="774E3A96"/>
    <w:rsid w:val="77AD1125"/>
    <w:rsid w:val="78224EC4"/>
    <w:rsid w:val="786D21D9"/>
    <w:rsid w:val="78A27DF6"/>
    <w:rsid w:val="78C31015"/>
    <w:rsid w:val="78E74094"/>
    <w:rsid w:val="79335C86"/>
    <w:rsid w:val="798E0EB2"/>
    <w:rsid w:val="7A0A713C"/>
    <w:rsid w:val="7A9A4854"/>
    <w:rsid w:val="7AEA153C"/>
    <w:rsid w:val="7B7F6DF5"/>
    <w:rsid w:val="7C3C5E6C"/>
    <w:rsid w:val="7C574A54"/>
    <w:rsid w:val="7CDE229B"/>
    <w:rsid w:val="7D250FF6"/>
    <w:rsid w:val="7D855F80"/>
    <w:rsid w:val="7DE15754"/>
    <w:rsid w:val="7E4931AA"/>
    <w:rsid w:val="7E771589"/>
    <w:rsid w:val="7E811E1E"/>
    <w:rsid w:val="7EBF4D29"/>
    <w:rsid w:val="7F223A01"/>
    <w:rsid w:val="7F39215C"/>
    <w:rsid w:val="7FCB3300"/>
    <w:rsid w:val="7FD41311"/>
    <w:rsid w:val="7FFC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numPr>
        <w:ilvl w:val="0"/>
        <w:numId w:val="1"/>
      </w:numPr>
      <w:tabs>
        <w:tab w:val="left" w:pos="0"/>
        <w:tab w:val="clear" w:pos="420"/>
      </w:tabs>
      <w:spacing w:before="340" w:after="330" w:line="576" w:lineRule="auto"/>
      <w:outlineLvl w:val="0"/>
    </w:pPr>
    <w:rPr>
      <w:b/>
      <w:kern w:val="44"/>
      <w:sz w:val="44"/>
    </w:rPr>
  </w:style>
  <w:style w:type="paragraph" w:styleId="5">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200" w:firstLineChars="200"/>
    </w:pPr>
    <w:rPr>
      <w:rFonts w:ascii="Times New Roman" w:eastAsia="宋体"/>
    </w:rPr>
  </w:style>
  <w:style w:type="paragraph" w:styleId="3">
    <w:name w:val="Body Text Indent"/>
    <w:basedOn w:val="1"/>
    <w:unhideWhenUsed/>
    <w:qFormat/>
    <w:uiPriority w:val="99"/>
    <w:pPr>
      <w:spacing w:after="120"/>
      <w:ind w:left="420" w:leftChars="200"/>
    </w:pPr>
  </w:style>
  <w:style w:type="paragraph" w:styleId="6">
    <w:name w:val="table of authorities"/>
    <w:basedOn w:val="1"/>
    <w:next w:val="1"/>
    <w:qFormat/>
    <w:uiPriority w:val="99"/>
    <w:pPr>
      <w:ind w:left="420" w:leftChars="200"/>
    </w:pPr>
    <w:rPr>
      <w:rFonts w:ascii="Calibri" w:hAnsi="Calibri" w:cs="黑体"/>
    </w:rPr>
  </w:style>
  <w:style w:type="paragraph" w:styleId="7">
    <w:name w:val="Plain Text"/>
    <w:basedOn w:val="1"/>
    <w:unhideWhenUsed/>
    <w:qFormat/>
    <w:uiPriority w:val="0"/>
    <w:rPr>
      <w:rFonts w:ascii="宋体" w:hAnsi="Courier New" w:eastAsia="宋体" w:cs="Times New Roman"/>
      <w:szCs w:val="21"/>
    </w:r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4"/>
    <w:unhideWhenUsed/>
    <w:qFormat/>
    <w:uiPriority w:val="39"/>
  </w:style>
  <w:style w:type="paragraph" w:styleId="11">
    <w:name w:val="Normal (Web)"/>
    <w:basedOn w:val="1"/>
    <w:qFormat/>
    <w:uiPriority w:val="0"/>
    <w:pPr>
      <w:spacing w:beforeAutospacing="1" w:afterAutospacing="1"/>
      <w:jc w:val="left"/>
    </w:pPr>
    <w:rPr>
      <w:rFonts w:cs="Times New Roman"/>
      <w:kern w:val="0"/>
      <w:sz w:val="24"/>
    </w:rPr>
  </w:style>
  <w:style w:type="table" w:styleId="13">
    <w:name w:val="Table Grid"/>
    <w:basedOn w:val="12"/>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5">
    <w:name w:val="Hyperlink"/>
    <w:basedOn w:val="14"/>
    <w:unhideWhenUsed/>
    <w:qFormat/>
    <w:uiPriority w:val="99"/>
    <w:rPr>
      <w:color w:val="0000FF"/>
      <w:u w:val="single"/>
    </w:rPr>
  </w:style>
  <w:style w:type="paragraph" w:customStyle="1" w:styleId="16">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paragraph" w:customStyle="1" w:styleId="17">
    <w:name w:val="msonormal 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List Paragraph"/>
    <w:basedOn w:val="1"/>
    <w:qFormat/>
    <w:uiPriority w:val="34"/>
    <w:pPr>
      <w:ind w:firstLine="420" w:firstLineChars="200"/>
    </w:pPr>
  </w:style>
  <w:style w:type="character" w:customStyle="1" w:styleId="19">
    <w:name w:val="页眉 字符"/>
    <w:basedOn w:val="14"/>
    <w:link w:val="9"/>
    <w:qFormat/>
    <w:uiPriority w:val="0"/>
    <w:rPr>
      <w:rFonts w:asciiTheme="minorHAnsi" w:hAnsiTheme="minorHAnsi" w:eastAsiaTheme="minorEastAsia" w:cstheme="minorBidi"/>
      <w:kern w:val="2"/>
      <w:sz w:val="18"/>
      <w:szCs w:val="18"/>
    </w:rPr>
  </w:style>
  <w:style w:type="character" w:customStyle="1" w:styleId="20">
    <w:name w:val="页脚 字符"/>
    <w:basedOn w:val="14"/>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Pages>
  <Words>7305</Words>
  <Characters>7536</Characters>
  <Lines>63</Lines>
  <Paragraphs>17</Paragraphs>
  <TotalTime>0</TotalTime>
  <ScaleCrop>false</ScaleCrop>
  <LinksUpToDate>false</LinksUpToDate>
  <CharactersWithSpaces>7772</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2023-02-21T03:22:00Z</dcterms:created>
  <dc:creator>05</dc:creator>
  <cp:lastModifiedBy>王莎</cp:lastModifiedBy>
  <cp:lastPrinted>2022-08-11T07:47:00Z</cp:lastPrinted>
  <dcterms:modified xsi:type="dcterms:W3CDTF">2024-03-14T03:16:34Z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8794885BBCB7461EAFE065646D163040</vt:lpwstr>
  </property>
</Properties>
</file>