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ind w:firstLine="960" w:firstLineChars="200"/>
        <w:jc w:val="left"/>
        <w:rPr>
          <w:rFonts w:ascii="方正小标宋_GBK" w:hAnsi="方正小标宋_GBK" w:eastAsia="方正小标宋_GBK" w:cs="方正小标宋_GBK"/>
          <w:sz w:val="48"/>
          <w:szCs w:val="48"/>
        </w:rPr>
      </w:pPr>
    </w:p>
    <w:p>
      <w:pPr>
        <w:spacing w:line="560" w:lineRule="exact"/>
        <w:ind w:firstLine="960" w:firstLineChars="200"/>
        <w:jc w:val="left"/>
        <w:rPr>
          <w:rFonts w:ascii="方正小标宋_GBK" w:hAnsi="方正小标宋_GBK" w:eastAsia="方正小标宋_GBK" w:cs="方正小标宋_GBK"/>
          <w:sz w:val="48"/>
          <w:szCs w:val="48"/>
        </w:rPr>
      </w:pPr>
    </w:p>
    <w:p>
      <w:pPr>
        <w:jc w:val="center"/>
        <w:rPr>
          <w:rFonts w:hint="eastAsia" w:ascii="方正小标宋简体" w:hAnsi="方正小标宋_GBK" w:eastAsia="方正小标宋简体" w:cs="方正小标宋_GBK"/>
          <w:sz w:val="52"/>
          <w:szCs w:val="52"/>
        </w:rPr>
      </w:pPr>
      <w:r>
        <w:rPr>
          <w:rFonts w:hint="eastAsia" w:ascii="方正小标宋简体" w:hAnsi="方正小标宋_GBK" w:eastAsia="方正小标宋简体" w:cs="方正小标宋_GBK"/>
          <w:sz w:val="52"/>
          <w:szCs w:val="52"/>
        </w:rPr>
        <w:t>承德机场有限公司</w:t>
      </w:r>
    </w:p>
    <w:p>
      <w:pPr>
        <w:pStyle w:val="2"/>
        <w:spacing w:line="560" w:lineRule="exact"/>
        <w:ind w:firstLine="520"/>
        <w:rPr>
          <w:rFonts w:hint="eastAsia" w:ascii="方正小标宋简体" w:hAnsi="方正小标宋_GBK" w:eastAsia="方正小标宋简体" w:cs="方正小标宋_GBK"/>
          <w:sz w:val="52"/>
          <w:szCs w:val="52"/>
        </w:rPr>
      </w:pPr>
    </w:p>
    <w:p>
      <w:pPr>
        <w:jc w:val="center"/>
        <w:rPr>
          <w:rFonts w:ascii="方正小标宋_GBK" w:hAnsi="方正小标宋_GBK" w:eastAsia="方正小标宋_GBK" w:cs="方正小标宋_GBK"/>
          <w:sz w:val="52"/>
          <w:szCs w:val="52"/>
        </w:rPr>
      </w:pPr>
      <w:r>
        <w:rPr>
          <w:rFonts w:hint="eastAsia" w:ascii="方正小标宋简体" w:hAnsi="方正小标宋_GBK" w:eastAsia="方正小标宋简体" w:cs="方正小标宋_GBK"/>
          <w:sz w:val="52"/>
          <w:szCs w:val="52"/>
        </w:rPr>
        <w:t>谈判技术及商务说明文件</w:t>
      </w:r>
    </w:p>
    <w:p>
      <w:pPr>
        <w:jc w:val="center"/>
        <w:rPr>
          <w:rFonts w:ascii="方正小标宋_GBK" w:hAnsi="方正小标宋_GBK" w:eastAsia="方正小标宋_GBK" w:cs="方正小标宋_GBK"/>
          <w:sz w:val="52"/>
          <w:szCs w:val="52"/>
        </w:rPr>
      </w:pPr>
    </w:p>
    <w:p>
      <w:pPr>
        <w:jc w:val="center"/>
        <w:rPr>
          <w:rFonts w:ascii="仿宋_GB2312" w:hAnsi="仿宋_GB2312" w:eastAsia="仿宋_GB2312" w:cs="仿宋_GB2312"/>
          <w:sz w:val="32"/>
          <w:szCs w:val="32"/>
        </w:rPr>
      </w:pPr>
      <w:r>
        <w:rPr>
          <w:rFonts w:hint="eastAsia" w:ascii="方正小标宋_GBK" w:hAnsi="方正小标宋_GBK" w:eastAsia="方正小标宋_GBK" w:cs="方正小标宋_GBK"/>
          <w:sz w:val="32"/>
          <w:szCs w:val="32"/>
        </w:rPr>
        <w:t>(工作服装洗涤业务外包项目)</w:t>
      </w:r>
    </w:p>
    <w:p>
      <w:pPr>
        <w:spacing w:line="560" w:lineRule="exact"/>
        <w:ind w:firstLine="640" w:firstLineChars="200"/>
        <w:jc w:val="left"/>
        <w:rPr>
          <w:rFonts w:ascii="仿宋_GB2312" w:hAnsi="仿宋_GB2312" w:eastAsia="仿宋_GB2312" w:cs="仿宋_GB2312"/>
          <w:sz w:val="32"/>
          <w:szCs w:val="32"/>
        </w:rPr>
      </w:pPr>
    </w:p>
    <w:p>
      <w:pPr>
        <w:pStyle w:val="2"/>
        <w:spacing w:after="0" w:line="560" w:lineRule="exact"/>
        <w:ind w:firstLine="640" w:firstLineChars="200"/>
        <w:jc w:val="left"/>
        <w:rPr>
          <w:rFonts w:ascii="仿宋_GB2312" w:hAnsi="仿宋_GB2312" w:eastAsia="仿宋_GB2312" w:cs="仿宋_GB2312"/>
          <w:sz w:val="32"/>
          <w:szCs w:val="32"/>
        </w:rPr>
      </w:pPr>
    </w:p>
    <w:p>
      <w:pPr>
        <w:pStyle w:val="2"/>
        <w:spacing w:after="0" w:line="560" w:lineRule="exact"/>
        <w:ind w:firstLine="640" w:firstLineChars="200"/>
        <w:jc w:val="left"/>
        <w:rPr>
          <w:rFonts w:ascii="仿宋_GB2312" w:hAnsi="仿宋_GB2312" w:eastAsia="仿宋_GB2312" w:cs="仿宋_GB2312"/>
          <w:sz w:val="32"/>
          <w:szCs w:val="32"/>
        </w:rPr>
      </w:pPr>
    </w:p>
    <w:p>
      <w:pPr>
        <w:pStyle w:val="2"/>
        <w:spacing w:after="0" w:line="560" w:lineRule="exact"/>
        <w:ind w:firstLine="640" w:firstLineChars="200"/>
        <w:jc w:val="left"/>
        <w:rPr>
          <w:rFonts w:ascii="仿宋_GB2312" w:hAnsi="仿宋_GB2312" w:eastAsia="仿宋_GB2312" w:cs="仿宋_GB2312"/>
          <w:sz w:val="32"/>
          <w:szCs w:val="32"/>
        </w:rPr>
      </w:pPr>
    </w:p>
    <w:p>
      <w:pPr>
        <w:pStyle w:val="2"/>
        <w:spacing w:after="0" w:line="560" w:lineRule="exact"/>
        <w:ind w:firstLine="640" w:firstLineChars="200"/>
        <w:jc w:val="left"/>
        <w:rPr>
          <w:rFonts w:ascii="仿宋_GB2312" w:hAnsi="仿宋_GB2312" w:eastAsia="仿宋_GB2312" w:cs="仿宋_GB2312"/>
          <w:sz w:val="32"/>
          <w:szCs w:val="32"/>
        </w:rPr>
      </w:pPr>
    </w:p>
    <w:p>
      <w:pPr>
        <w:pStyle w:val="2"/>
        <w:spacing w:after="0" w:line="560" w:lineRule="exact"/>
        <w:ind w:firstLine="640" w:firstLineChars="200"/>
        <w:jc w:val="left"/>
        <w:rPr>
          <w:rFonts w:ascii="仿宋_GB2312" w:hAnsi="仿宋_GB2312" w:eastAsia="仿宋_GB2312" w:cs="仿宋_GB2312"/>
          <w:sz w:val="32"/>
          <w:szCs w:val="32"/>
        </w:rPr>
      </w:pPr>
    </w:p>
    <w:p>
      <w:pPr>
        <w:pStyle w:val="2"/>
        <w:spacing w:after="0" w:line="560" w:lineRule="exact"/>
        <w:ind w:firstLine="640" w:firstLineChars="200"/>
        <w:jc w:val="left"/>
        <w:rPr>
          <w:rFonts w:ascii="仿宋_GB2312" w:hAnsi="仿宋_GB2312" w:eastAsia="仿宋_GB2312" w:cs="仿宋_GB2312"/>
          <w:sz w:val="32"/>
          <w:szCs w:val="32"/>
        </w:rPr>
      </w:pPr>
    </w:p>
    <w:p>
      <w:pPr>
        <w:pStyle w:val="2"/>
        <w:spacing w:after="0" w:line="560" w:lineRule="exact"/>
        <w:ind w:firstLine="640" w:firstLineChars="200"/>
        <w:jc w:val="left"/>
        <w:rPr>
          <w:rFonts w:ascii="仿宋_GB2312" w:hAnsi="仿宋_GB2312" w:eastAsia="仿宋_GB2312" w:cs="仿宋_GB2312"/>
          <w:sz w:val="32"/>
          <w:szCs w:val="32"/>
        </w:rPr>
      </w:pPr>
    </w:p>
    <w:p>
      <w:pPr>
        <w:pStyle w:val="2"/>
        <w:spacing w:after="0" w:line="560" w:lineRule="exact"/>
        <w:ind w:firstLine="640" w:firstLineChars="200"/>
        <w:jc w:val="left"/>
        <w:rPr>
          <w:rFonts w:ascii="仿宋_GB2312" w:hAnsi="仿宋_GB2312" w:eastAsia="仿宋_GB2312" w:cs="仿宋_GB2312"/>
          <w:sz w:val="32"/>
          <w:szCs w:val="32"/>
        </w:rPr>
      </w:pPr>
    </w:p>
    <w:p>
      <w:pPr>
        <w:pStyle w:val="2"/>
        <w:ind w:firstLine="320"/>
        <w:rPr>
          <w:sz w:val="32"/>
          <w:szCs w:val="32"/>
        </w:rPr>
      </w:pPr>
    </w:p>
    <w:p>
      <w:pPr>
        <w:spacing w:line="560" w:lineRule="exact"/>
        <w:jc w:val="center"/>
        <w:rPr>
          <w:rFonts w:ascii="方正小标宋_GBK" w:hAnsi="方正小标宋_GBK" w:eastAsia="方正小标宋_GBK" w:cs="方正小标宋_GBK"/>
          <w:bCs/>
          <w:sz w:val="32"/>
          <w:szCs w:val="32"/>
        </w:rPr>
      </w:pPr>
      <w:r>
        <w:rPr>
          <w:rFonts w:hint="eastAsia" w:ascii="方正小标宋_GBK" w:hAnsi="方正小标宋_GBK" w:eastAsia="方正小标宋_GBK" w:cs="方正小标宋_GBK"/>
          <w:bCs/>
          <w:sz w:val="32"/>
          <w:szCs w:val="32"/>
        </w:rPr>
        <w:t>二〇二</w:t>
      </w:r>
      <w:r>
        <w:rPr>
          <w:rFonts w:hint="eastAsia" w:ascii="方正小标宋_GBK" w:hAnsi="方正小标宋_GBK" w:eastAsia="方正小标宋_GBK" w:cs="方正小标宋_GBK"/>
          <w:bCs/>
          <w:sz w:val="32"/>
          <w:szCs w:val="32"/>
          <w:lang w:eastAsia="zh-CN"/>
        </w:rPr>
        <w:t>三</w:t>
      </w:r>
      <w:r>
        <w:rPr>
          <w:rFonts w:hint="eastAsia" w:ascii="方正小标宋_GBK" w:hAnsi="方正小标宋_GBK" w:eastAsia="方正小标宋_GBK" w:cs="方正小标宋_GBK"/>
          <w:bCs/>
          <w:sz w:val="32"/>
          <w:szCs w:val="32"/>
        </w:rPr>
        <w:t>年十二月</w:t>
      </w:r>
    </w:p>
    <w:p>
      <w:pPr>
        <w:pStyle w:val="8"/>
        <w:spacing w:line="560" w:lineRule="exact"/>
        <w:ind w:firstLine="0"/>
        <w:jc w:val="center"/>
        <w:rPr>
          <w:rFonts w:ascii="仿宋_GB2312" w:hAnsi="仿宋_GB2312" w:eastAsia="仿宋_GB2312" w:cs="仿宋_GB2312"/>
          <w:sz w:val="32"/>
          <w:szCs w:val="32"/>
        </w:rPr>
      </w:pPr>
    </w:p>
    <w:p>
      <w:pPr>
        <w:pStyle w:val="8"/>
        <w:spacing w:line="560" w:lineRule="exact"/>
        <w:ind w:firstLine="0"/>
        <w:jc w:val="center"/>
        <w:rPr>
          <w:rFonts w:ascii="仿宋_GB2312" w:hAnsi="仿宋_GB2312" w:eastAsia="仿宋_GB2312" w:cs="仿宋_GB2312"/>
          <w:sz w:val="32"/>
          <w:szCs w:val="32"/>
        </w:rPr>
        <w:sectPr>
          <w:pgSz w:w="11906" w:h="16838"/>
          <w:pgMar w:top="2098" w:right="1474" w:bottom="1985" w:left="1588" w:header="851" w:footer="992" w:gutter="0"/>
          <w:pgBorders>
            <w:top w:val="none" w:sz="0" w:space="0"/>
            <w:left w:val="none" w:sz="0" w:space="0"/>
            <w:bottom w:val="none" w:sz="0" w:space="0"/>
            <w:right w:val="none" w:sz="0" w:space="0"/>
          </w:pgBorders>
          <w:cols w:space="720" w:num="1"/>
          <w:docGrid w:type="lines" w:linePitch="312" w:charSpace="0"/>
        </w:sectPr>
      </w:pPr>
    </w:p>
    <w:p>
      <w:pPr>
        <w:pStyle w:val="8"/>
        <w:spacing w:line="560" w:lineRule="exact"/>
        <w:ind w:firstLine="0"/>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目    录</w:t>
      </w:r>
    </w:p>
    <w:p>
      <w:pPr>
        <w:spacing w:line="560" w:lineRule="exact"/>
        <w:ind w:firstLine="640" w:firstLineChars="200"/>
        <w:jc w:val="left"/>
        <w:rPr>
          <w:rFonts w:ascii="仿宋_GB2312" w:hAnsi="仿宋_GB2312" w:eastAsia="仿宋_GB2312" w:cs="仿宋_GB2312"/>
          <w:sz w:val="32"/>
          <w:szCs w:val="32"/>
        </w:rPr>
      </w:pPr>
    </w:p>
    <w:p>
      <w:pPr>
        <w:pStyle w:val="8"/>
        <w:tabs>
          <w:tab w:val="right" w:leader="dot" w:pos="8956"/>
          <w:tab w:val="clear" w:pos="8436"/>
        </w:tabs>
        <w:spacing w:line="560" w:lineRule="exact"/>
        <w:ind w:firstLine="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TOC \o "1-1" \h \z \u </w:instrText>
      </w:r>
      <w:r>
        <w:rPr>
          <w:rFonts w:hint="eastAsia" w:ascii="仿宋_GB2312" w:hAnsi="仿宋_GB2312" w:eastAsia="仿宋_GB2312" w:cs="仿宋_GB2312"/>
          <w:sz w:val="32"/>
          <w:szCs w:val="32"/>
        </w:rPr>
        <w:fldChar w:fldCharType="separate"/>
      </w:r>
      <w:r>
        <w:fldChar w:fldCharType="begin"/>
      </w:r>
      <w:r>
        <w:instrText xml:space="preserve"> HYPERLINK \l "_Toc12513" </w:instrText>
      </w:r>
      <w:r>
        <w:fldChar w:fldCharType="separate"/>
      </w:r>
      <w:r>
        <w:rPr>
          <w:rFonts w:hint="eastAsia" w:ascii="仿宋_GB2312" w:hAnsi="仿宋_GB2312" w:eastAsia="仿宋_GB2312" w:cs="仿宋_GB2312"/>
          <w:sz w:val="32"/>
          <w:szCs w:val="32"/>
        </w:rPr>
        <w:t>第一章 谈判邀请函</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rPr>
        <w:fldChar w:fldCharType="end"/>
      </w:r>
    </w:p>
    <w:p>
      <w:pPr>
        <w:pStyle w:val="8"/>
        <w:tabs>
          <w:tab w:val="right" w:leader="dot" w:pos="8956"/>
          <w:tab w:val="clear" w:pos="8436"/>
        </w:tabs>
        <w:spacing w:line="560" w:lineRule="exact"/>
        <w:ind w:firstLine="0"/>
        <w:jc w:val="left"/>
        <w:rPr>
          <w:rFonts w:ascii="仿宋_GB2312" w:hAnsi="仿宋_GB2312" w:eastAsia="仿宋_GB2312" w:cs="仿宋_GB2312"/>
          <w:sz w:val="32"/>
          <w:szCs w:val="32"/>
        </w:rPr>
      </w:pPr>
      <w:r>
        <w:fldChar w:fldCharType="begin"/>
      </w:r>
      <w:r>
        <w:instrText xml:space="preserve"> HYPERLINK \l "_Toc9094" </w:instrText>
      </w:r>
      <w:r>
        <w:fldChar w:fldCharType="separate"/>
      </w:r>
      <w:r>
        <w:rPr>
          <w:rFonts w:hint="eastAsia" w:ascii="仿宋_GB2312" w:hAnsi="仿宋_GB2312" w:eastAsia="仿宋_GB2312" w:cs="仿宋_GB2312"/>
          <w:sz w:val="32"/>
          <w:szCs w:val="32"/>
        </w:rPr>
        <w:t>第二章 谈判</w:t>
      </w:r>
      <w:bookmarkStart w:id="0" w:name="_Hlt532287366"/>
      <w:bookmarkStart w:id="1" w:name="_Hlt532287367"/>
      <w:r>
        <w:rPr>
          <w:rFonts w:hint="eastAsia" w:ascii="仿宋_GB2312" w:hAnsi="仿宋_GB2312" w:eastAsia="仿宋_GB2312" w:cs="仿宋_GB2312"/>
          <w:sz w:val="32"/>
          <w:szCs w:val="32"/>
        </w:rPr>
        <w:t>须</w:t>
      </w:r>
      <w:bookmarkEnd w:id="0"/>
      <w:bookmarkEnd w:id="1"/>
      <w:r>
        <w:rPr>
          <w:rFonts w:hint="eastAsia" w:ascii="仿宋_GB2312" w:hAnsi="仿宋_GB2312" w:eastAsia="仿宋_GB2312" w:cs="仿宋_GB2312"/>
          <w:sz w:val="32"/>
          <w:szCs w:val="32"/>
        </w:rPr>
        <w:t>知</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rPr>
        <w:fldChar w:fldCharType="end"/>
      </w:r>
    </w:p>
    <w:p>
      <w:pPr>
        <w:pStyle w:val="8"/>
        <w:tabs>
          <w:tab w:val="right" w:leader="dot" w:pos="8956"/>
          <w:tab w:val="clear" w:pos="8436"/>
        </w:tabs>
        <w:spacing w:line="560" w:lineRule="exact"/>
        <w:ind w:firstLine="0"/>
        <w:jc w:val="left"/>
        <w:rPr>
          <w:rFonts w:ascii="仿宋_GB2312" w:hAnsi="仿宋_GB2312" w:eastAsia="仿宋_GB2312" w:cs="仿宋_GB2312"/>
          <w:sz w:val="32"/>
          <w:szCs w:val="32"/>
        </w:rPr>
      </w:pPr>
      <w:r>
        <w:fldChar w:fldCharType="begin"/>
      </w:r>
      <w:r>
        <w:instrText xml:space="preserve"> HYPERLINK \l "_Toc9094" </w:instrText>
      </w:r>
      <w:r>
        <w:fldChar w:fldCharType="separate"/>
      </w:r>
      <w:r>
        <w:rPr>
          <w:rFonts w:hint="eastAsia" w:ascii="仿宋_GB2312" w:hAnsi="仿宋_GB2312" w:eastAsia="仿宋_GB2312" w:cs="仿宋_GB2312"/>
          <w:sz w:val="32"/>
          <w:szCs w:val="32"/>
        </w:rPr>
        <w:t>第三章 评标办法</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6</w:t>
      </w:r>
      <w:r>
        <w:rPr>
          <w:rFonts w:hint="eastAsia" w:ascii="仿宋_GB2312" w:hAnsi="仿宋_GB2312" w:eastAsia="仿宋_GB2312" w:cs="仿宋_GB2312"/>
          <w:sz w:val="32"/>
          <w:szCs w:val="32"/>
        </w:rPr>
        <w:fldChar w:fldCharType="end"/>
      </w:r>
    </w:p>
    <w:p>
      <w:pPr>
        <w:pStyle w:val="8"/>
        <w:tabs>
          <w:tab w:val="right" w:leader="dot" w:pos="8956"/>
          <w:tab w:val="clear" w:pos="8436"/>
        </w:tabs>
        <w:spacing w:line="560" w:lineRule="exact"/>
        <w:ind w:firstLine="0"/>
        <w:jc w:val="left"/>
        <w:rPr>
          <w:rFonts w:hint="eastAsia" w:ascii="仿宋_GB2312" w:hAnsi="仿宋_GB2312" w:eastAsia="仿宋_GB2312" w:cs="仿宋_GB2312"/>
          <w:sz w:val="32"/>
          <w:szCs w:val="32"/>
          <w:lang w:val="en-US" w:eastAsia="zh-CN"/>
        </w:rPr>
      </w:pPr>
      <w:r>
        <w:fldChar w:fldCharType="begin"/>
      </w:r>
      <w:r>
        <w:instrText xml:space="preserve"> HYPERLINK \l "_Toc19390" </w:instrText>
      </w:r>
      <w:r>
        <w:fldChar w:fldCharType="separate"/>
      </w:r>
      <w:r>
        <w:rPr>
          <w:rFonts w:hint="eastAsia" w:ascii="仿宋_GB2312" w:hAnsi="仿宋_GB2312" w:eastAsia="仿宋_GB2312" w:cs="仿宋_GB2312"/>
          <w:sz w:val="32"/>
          <w:szCs w:val="32"/>
        </w:rPr>
        <w:t>第四章 商务及技术要求</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lang w:val="en-US" w:eastAsia="zh-CN"/>
        </w:rPr>
        <w:t>0</w:t>
      </w:r>
    </w:p>
    <w:p>
      <w:pPr>
        <w:pStyle w:val="8"/>
        <w:tabs>
          <w:tab w:val="right" w:leader="dot" w:pos="8956"/>
          <w:tab w:val="clear" w:pos="8436"/>
        </w:tabs>
        <w:spacing w:line="560" w:lineRule="exact"/>
        <w:ind w:firstLine="0"/>
        <w:jc w:val="left"/>
        <w:rPr>
          <w:rFonts w:hint="eastAsia" w:ascii="仿宋_GB2312" w:hAnsi="仿宋_GB2312" w:eastAsia="仿宋_GB2312" w:cs="仿宋_GB2312"/>
          <w:sz w:val="32"/>
          <w:szCs w:val="32"/>
          <w:lang w:eastAsia="zh-CN"/>
        </w:rPr>
      </w:pPr>
      <w:r>
        <w:fldChar w:fldCharType="begin"/>
      </w:r>
      <w:r>
        <w:instrText xml:space="preserve"> HYPERLINK \l "_Toc21968" </w:instrText>
      </w:r>
      <w:r>
        <w:fldChar w:fldCharType="separate"/>
      </w:r>
      <w:r>
        <w:rPr>
          <w:rFonts w:hint="eastAsia" w:ascii="仿宋_GB2312" w:hAnsi="仿宋_GB2312" w:eastAsia="仿宋_GB2312" w:cs="仿宋_GB2312"/>
          <w:sz w:val="32"/>
          <w:szCs w:val="32"/>
        </w:rPr>
        <w:t>第五章 参选文件格式要求</w:t>
      </w:r>
      <w:r>
        <w:rPr>
          <w:rFonts w:hint="eastAsia" w:ascii="仿宋_GB2312" w:hAnsi="仿宋_GB2312" w:eastAsia="仿宋_GB2312" w:cs="仿宋_GB2312"/>
          <w:sz w:val="32"/>
          <w:szCs w:val="32"/>
        </w:rPr>
        <w:tab/>
      </w:r>
      <w:r>
        <w:rPr>
          <w:rFonts w:ascii="仿宋_GB2312" w:hAnsi="仿宋_GB2312" w:eastAsia="仿宋_GB2312" w:cs="仿宋_GB2312"/>
          <w:sz w:val="32"/>
          <w:szCs w:val="32"/>
        </w:rPr>
        <w:t>1</w:t>
      </w:r>
      <w:r>
        <w:rPr>
          <w:rFonts w:ascii="仿宋_GB2312" w:hAnsi="仿宋_GB2312" w:eastAsia="仿宋_GB2312" w:cs="仿宋_GB2312"/>
          <w:sz w:val="32"/>
          <w:szCs w:val="32"/>
        </w:rPr>
        <w:fldChar w:fldCharType="end"/>
      </w:r>
      <w:r>
        <w:rPr>
          <w:rFonts w:hint="eastAsia" w:ascii="仿宋_GB2312" w:hAnsi="仿宋_GB2312" w:eastAsia="仿宋_GB2312" w:cs="仿宋_GB2312"/>
          <w:sz w:val="32"/>
          <w:szCs w:val="32"/>
          <w:lang w:val="en-US" w:eastAsia="zh-CN"/>
        </w:rPr>
        <w:t>2</w:t>
      </w:r>
    </w:p>
    <w:p>
      <w:pPr>
        <w:pStyle w:val="2"/>
        <w:spacing w:after="0"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fldChar w:fldCharType="end"/>
      </w:r>
    </w:p>
    <w:p>
      <w:pPr>
        <w:pStyle w:val="2"/>
        <w:spacing w:after="0" w:line="560" w:lineRule="exact"/>
        <w:ind w:firstLine="640" w:firstLineChars="200"/>
        <w:jc w:val="left"/>
        <w:rPr>
          <w:rFonts w:ascii="仿宋_GB2312" w:hAnsi="仿宋_GB2312" w:eastAsia="仿宋_GB2312" w:cs="仿宋_GB2312"/>
          <w:sz w:val="32"/>
          <w:szCs w:val="32"/>
        </w:rPr>
      </w:pPr>
    </w:p>
    <w:p>
      <w:pPr>
        <w:pStyle w:val="2"/>
        <w:spacing w:after="0" w:line="560" w:lineRule="exact"/>
        <w:ind w:firstLine="640" w:firstLineChars="200"/>
        <w:jc w:val="left"/>
        <w:rPr>
          <w:rFonts w:ascii="仿宋_GB2312" w:hAnsi="仿宋_GB2312" w:eastAsia="仿宋_GB2312" w:cs="仿宋_GB2312"/>
          <w:sz w:val="32"/>
          <w:szCs w:val="32"/>
        </w:rPr>
      </w:pPr>
    </w:p>
    <w:p>
      <w:pPr>
        <w:pStyle w:val="2"/>
        <w:spacing w:after="0" w:line="560" w:lineRule="exact"/>
        <w:ind w:firstLine="640" w:firstLineChars="200"/>
        <w:jc w:val="left"/>
        <w:rPr>
          <w:rFonts w:ascii="仿宋_GB2312" w:hAnsi="仿宋_GB2312" w:eastAsia="仿宋_GB2312" w:cs="仿宋_GB2312"/>
          <w:sz w:val="32"/>
          <w:szCs w:val="32"/>
        </w:rPr>
      </w:pPr>
    </w:p>
    <w:p>
      <w:pPr>
        <w:pStyle w:val="2"/>
        <w:spacing w:after="0" w:line="560" w:lineRule="exact"/>
        <w:ind w:firstLine="640" w:firstLineChars="200"/>
        <w:jc w:val="left"/>
        <w:rPr>
          <w:rFonts w:ascii="仿宋_GB2312" w:hAnsi="仿宋_GB2312" w:eastAsia="仿宋_GB2312" w:cs="仿宋_GB2312"/>
          <w:sz w:val="32"/>
          <w:szCs w:val="32"/>
        </w:rPr>
      </w:pPr>
    </w:p>
    <w:p>
      <w:pPr>
        <w:pStyle w:val="2"/>
        <w:spacing w:after="0" w:line="560" w:lineRule="exact"/>
        <w:ind w:firstLine="640" w:firstLineChars="200"/>
        <w:jc w:val="left"/>
        <w:rPr>
          <w:rFonts w:ascii="仿宋_GB2312" w:hAnsi="仿宋_GB2312" w:eastAsia="仿宋_GB2312" w:cs="仿宋_GB2312"/>
          <w:sz w:val="32"/>
          <w:szCs w:val="32"/>
        </w:rPr>
      </w:pPr>
    </w:p>
    <w:p>
      <w:pPr>
        <w:pStyle w:val="2"/>
        <w:spacing w:after="0" w:line="560" w:lineRule="exact"/>
        <w:ind w:firstLine="640" w:firstLineChars="200"/>
        <w:jc w:val="left"/>
        <w:rPr>
          <w:rFonts w:ascii="仿宋_GB2312" w:hAnsi="仿宋_GB2312" w:eastAsia="仿宋_GB2312" w:cs="仿宋_GB2312"/>
          <w:sz w:val="32"/>
          <w:szCs w:val="32"/>
        </w:rPr>
      </w:pPr>
    </w:p>
    <w:p>
      <w:pPr>
        <w:pStyle w:val="2"/>
        <w:spacing w:after="0" w:line="560" w:lineRule="exact"/>
        <w:ind w:firstLine="640" w:firstLineChars="200"/>
        <w:jc w:val="left"/>
        <w:rPr>
          <w:rFonts w:ascii="仿宋_GB2312" w:hAnsi="仿宋_GB2312" w:eastAsia="仿宋_GB2312" w:cs="仿宋_GB2312"/>
          <w:sz w:val="32"/>
          <w:szCs w:val="32"/>
        </w:rPr>
      </w:pPr>
    </w:p>
    <w:p>
      <w:pPr>
        <w:pStyle w:val="2"/>
        <w:spacing w:after="0" w:line="560" w:lineRule="exact"/>
        <w:ind w:firstLine="640" w:firstLineChars="200"/>
        <w:jc w:val="left"/>
        <w:rPr>
          <w:rFonts w:ascii="仿宋_GB2312" w:hAnsi="仿宋_GB2312" w:eastAsia="仿宋_GB2312" w:cs="仿宋_GB2312"/>
          <w:sz w:val="32"/>
          <w:szCs w:val="32"/>
        </w:rPr>
      </w:pPr>
    </w:p>
    <w:p>
      <w:pPr>
        <w:pStyle w:val="2"/>
        <w:spacing w:after="0" w:line="560" w:lineRule="exact"/>
        <w:ind w:firstLine="640" w:firstLineChars="200"/>
        <w:jc w:val="left"/>
        <w:rPr>
          <w:rFonts w:ascii="仿宋_GB2312" w:hAnsi="仿宋_GB2312" w:eastAsia="仿宋_GB2312" w:cs="仿宋_GB2312"/>
          <w:sz w:val="32"/>
          <w:szCs w:val="32"/>
        </w:rPr>
      </w:pPr>
    </w:p>
    <w:p>
      <w:pPr>
        <w:pStyle w:val="2"/>
        <w:spacing w:after="0" w:line="560" w:lineRule="exact"/>
        <w:ind w:firstLine="640" w:firstLineChars="200"/>
        <w:jc w:val="left"/>
        <w:rPr>
          <w:rFonts w:ascii="仿宋_GB2312" w:hAnsi="仿宋_GB2312" w:eastAsia="仿宋_GB2312" w:cs="仿宋_GB2312"/>
          <w:sz w:val="32"/>
          <w:szCs w:val="32"/>
        </w:rPr>
      </w:pPr>
    </w:p>
    <w:p>
      <w:pPr>
        <w:pStyle w:val="2"/>
        <w:spacing w:after="0" w:line="560" w:lineRule="exact"/>
        <w:ind w:firstLine="640" w:firstLineChars="200"/>
        <w:jc w:val="left"/>
        <w:rPr>
          <w:rFonts w:ascii="仿宋_GB2312" w:hAnsi="仿宋_GB2312" w:eastAsia="仿宋_GB2312" w:cs="仿宋_GB2312"/>
          <w:sz w:val="32"/>
          <w:szCs w:val="32"/>
        </w:rPr>
      </w:pPr>
    </w:p>
    <w:p>
      <w:pPr>
        <w:pStyle w:val="2"/>
        <w:spacing w:after="0" w:line="560" w:lineRule="exact"/>
        <w:ind w:firstLine="640" w:firstLineChars="200"/>
        <w:jc w:val="left"/>
        <w:rPr>
          <w:rFonts w:ascii="仿宋_GB2312" w:hAnsi="仿宋_GB2312" w:eastAsia="仿宋_GB2312" w:cs="仿宋_GB2312"/>
          <w:sz w:val="32"/>
          <w:szCs w:val="32"/>
        </w:rPr>
      </w:pPr>
    </w:p>
    <w:p>
      <w:pPr>
        <w:pStyle w:val="2"/>
        <w:spacing w:after="0" w:line="560" w:lineRule="exact"/>
        <w:ind w:firstLine="640" w:firstLineChars="200"/>
        <w:jc w:val="left"/>
        <w:rPr>
          <w:rFonts w:ascii="仿宋_GB2312" w:hAnsi="仿宋_GB2312" w:eastAsia="仿宋_GB2312" w:cs="仿宋_GB2312"/>
          <w:sz w:val="32"/>
          <w:szCs w:val="32"/>
        </w:rPr>
      </w:pPr>
    </w:p>
    <w:p>
      <w:pPr>
        <w:pStyle w:val="2"/>
        <w:spacing w:after="0" w:line="560" w:lineRule="exact"/>
        <w:ind w:firstLine="640" w:firstLineChars="200"/>
        <w:jc w:val="left"/>
        <w:rPr>
          <w:rFonts w:ascii="仿宋_GB2312" w:hAnsi="仿宋_GB2312" w:eastAsia="仿宋_GB2312" w:cs="仿宋_GB2312"/>
          <w:sz w:val="32"/>
          <w:szCs w:val="32"/>
        </w:rPr>
      </w:pPr>
    </w:p>
    <w:p>
      <w:pPr>
        <w:spacing w:line="560" w:lineRule="exact"/>
        <w:jc w:val="center"/>
        <w:outlineLvl w:val="0"/>
        <w:rPr>
          <w:rFonts w:ascii="方正小标宋_GBK" w:hAnsi="方正小标宋_GBK" w:eastAsia="方正小标宋_GBK" w:cs="方正小标宋_GBK"/>
          <w:sz w:val="44"/>
          <w:szCs w:val="44"/>
        </w:rPr>
        <w:sectPr>
          <w:footerReference r:id="rId3" w:type="default"/>
          <w:pgSz w:w="11906" w:h="16838"/>
          <w:pgMar w:top="2098" w:right="1474" w:bottom="1985" w:left="1588" w:header="851" w:footer="992" w:gutter="0"/>
          <w:pgBorders>
            <w:top w:val="none" w:sz="0" w:space="0"/>
            <w:left w:val="none" w:sz="0" w:space="0"/>
            <w:bottom w:val="none" w:sz="0" w:space="0"/>
            <w:right w:val="none" w:sz="0" w:space="0"/>
          </w:pgBorders>
          <w:pgNumType w:start="1"/>
          <w:cols w:space="720" w:num="1"/>
          <w:docGrid w:type="lines" w:linePitch="312" w:charSpace="0"/>
        </w:sectPr>
      </w:pPr>
    </w:p>
    <w:p>
      <w:pPr>
        <w:spacing w:line="560" w:lineRule="exact"/>
        <w:jc w:val="center"/>
        <w:outlineLvl w:val="0"/>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第一章 谈判邀请函</w:t>
      </w:r>
    </w:p>
    <w:p>
      <w:pPr>
        <w:pStyle w:val="2"/>
        <w:ind w:firstLine="0" w:firstLineChars="0"/>
      </w:pPr>
    </w:p>
    <w:p>
      <w:pPr>
        <w:adjustRightInd w:val="0"/>
        <w:snapToGrid w:val="0"/>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u w:val="single"/>
        </w:rPr>
        <w:t>承德机场有限公司</w:t>
      </w:r>
      <w:r>
        <w:rPr>
          <w:rFonts w:hint="eastAsia" w:ascii="仿宋_GB2312" w:hAnsi="仿宋_GB2312" w:eastAsia="仿宋_GB2312" w:cs="仿宋_GB2312"/>
          <w:sz w:val="32"/>
          <w:szCs w:val="32"/>
        </w:rPr>
        <w:t>对</w:t>
      </w:r>
      <w:r>
        <w:rPr>
          <w:rFonts w:hint="eastAsia" w:ascii="仿宋_GB2312" w:hAnsi="Times New Roman" w:eastAsia="仿宋_GB2312" w:cs="仿宋_GB2312"/>
          <w:sz w:val="32"/>
          <w:szCs w:val="32"/>
          <w:u w:val="single"/>
        </w:rPr>
        <w:t>工作服装洗涤业务外包项目</w:t>
      </w:r>
      <w:r>
        <w:rPr>
          <w:rFonts w:hint="eastAsia" w:ascii="仿宋_GB2312" w:hAnsi="仿宋_GB2312" w:eastAsia="仿宋_GB2312" w:cs="仿宋_GB2312"/>
          <w:sz w:val="32"/>
          <w:szCs w:val="32"/>
        </w:rPr>
        <w:t>采用谈判方式</w:t>
      </w:r>
      <w:r>
        <w:rPr>
          <w:rFonts w:hint="eastAsia" w:ascii="仿宋_GB2312" w:hAnsi="仿宋_GB2312" w:eastAsia="仿宋_GB2312" w:cs="仿宋_GB2312"/>
          <w:sz w:val="32"/>
          <w:szCs w:val="32"/>
          <w:highlight w:val="none"/>
          <w:lang w:eastAsia="zh-CN"/>
        </w:rPr>
        <w:t>发</w:t>
      </w:r>
      <w:r>
        <w:rPr>
          <w:rFonts w:hint="eastAsia" w:ascii="仿宋_GB2312" w:hAnsi="仿宋_GB2312" w:eastAsia="仿宋_GB2312" w:cs="仿宋_GB2312"/>
          <w:sz w:val="32"/>
          <w:szCs w:val="32"/>
          <w:highlight w:val="none"/>
        </w:rPr>
        <w:t>包</w:t>
      </w:r>
      <w:r>
        <w:rPr>
          <w:rFonts w:hint="eastAsia" w:ascii="仿宋_GB2312" w:hAnsi="仿宋_GB2312" w:eastAsia="仿宋_GB2312" w:cs="仿宋_GB2312"/>
          <w:sz w:val="32"/>
          <w:szCs w:val="32"/>
        </w:rPr>
        <w:t xml:space="preserve">，现邀请贵单位参加谈判。             </w:t>
      </w:r>
    </w:p>
    <w:p>
      <w:pPr>
        <w:adjustRightInd w:val="0"/>
        <w:snapToGrid w:val="0"/>
        <w:spacing w:line="560" w:lineRule="exact"/>
        <w:ind w:firstLine="640" w:firstLineChars="200"/>
        <w:jc w:val="left"/>
        <w:rPr>
          <w:rFonts w:ascii="仿宋_GB2312" w:hAnsi="仿宋_GB2312" w:eastAsia="仿宋_GB2312" w:cs="仿宋_GB2312"/>
          <w:sz w:val="32"/>
          <w:szCs w:val="32"/>
        </w:rPr>
      </w:pPr>
      <w:r>
        <w:rPr>
          <w:rFonts w:hint="eastAsia" w:ascii="黑体" w:hAnsi="黑体" w:eastAsia="黑体" w:cs="黑体"/>
          <w:sz w:val="32"/>
          <w:szCs w:val="32"/>
        </w:rPr>
        <w:t>一、项目名称:</w:t>
      </w:r>
      <w:r>
        <w:rPr>
          <w:rFonts w:hint="eastAsia" w:ascii="仿宋_GB2312" w:hAnsi="Times New Roman" w:eastAsia="仿宋_GB2312" w:cs="仿宋_GB2312"/>
          <w:sz w:val="32"/>
          <w:szCs w:val="32"/>
        </w:rPr>
        <w:t xml:space="preserve"> </w:t>
      </w:r>
      <w:r>
        <w:rPr>
          <w:rFonts w:hint="eastAsia" w:ascii="仿宋_GB2312" w:hAnsi="Times New Roman" w:eastAsia="仿宋_GB2312" w:cs="仿宋_GB2312"/>
          <w:sz w:val="32"/>
          <w:szCs w:val="32"/>
          <w:u w:val="single"/>
        </w:rPr>
        <w:t>工作服装洗涤业务外包项目</w:t>
      </w:r>
    </w:p>
    <w:p>
      <w:pPr>
        <w:adjustRightInd w:val="0"/>
        <w:snapToGrid w:val="0"/>
        <w:spacing w:line="560" w:lineRule="exact"/>
        <w:ind w:firstLine="640" w:firstLineChars="200"/>
        <w:jc w:val="left"/>
        <w:rPr>
          <w:rFonts w:ascii="仿宋_GB2312" w:hAnsi="仿宋_GB2312" w:eastAsia="仿宋_GB2312" w:cs="仿宋_GB2312"/>
          <w:sz w:val="32"/>
          <w:szCs w:val="32"/>
        </w:rPr>
      </w:pPr>
      <w:r>
        <w:rPr>
          <w:rFonts w:hint="eastAsia" w:ascii="黑体" w:hAnsi="黑体" w:eastAsia="黑体" w:cs="黑体"/>
          <w:sz w:val="32"/>
          <w:szCs w:val="32"/>
        </w:rPr>
        <w:t>二、参选文件份数:</w:t>
      </w:r>
      <w:r>
        <w:rPr>
          <w:rFonts w:hint="eastAsia" w:ascii="仿宋_GB2312" w:hAnsi="仿宋_GB2312" w:eastAsia="仿宋_GB2312" w:cs="仿宋_GB2312"/>
          <w:sz w:val="32"/>
          <w:szCs w:val="32"/>
        </w:rPr>
        <w:t>3份，其</w:t>
      </w:r>
      <w:r>
        <w:rPr>
          <w:rFonts w:hint="eastAsia" w:ascii="仿宋_GB2312" w:hAnsi="仿宋_GB2312" w:eastAsia="仿宋_GB2312" w:cs="仿宋_GB2312"/>
          <w:sz w:val="32"/>
          <w:szCs w:val="32"/>
          <w:highlight w:val="none"/>
        </w:rPr>
        <w:t>中正本1份、副本2份，</w:t>
      </w:r>
      <w:r>
        <w:rPr>
          <w:rFonts w:hint="eastAsia" w:ascii="仿宋_GB2312" w:hAnsi="仿宋_GB2312" w:eastAsia="仿宋_GB2312" w:cs="仿宋_GB2312"/>
          <w:sz w:val="32"/>
          <w:szCs w:val="32"/>
        </w:rPr>
        <w:t>并要求参选文件每页均加盖公章及加盖骑缝章。</w:t>
      </w:r>
    </w:p>
    <w:p>
      <w:pPr>
        <w:adjustRightInd w:val="0"/>
        <w:snapToGrid w:val="0"/>
        <w:spacing w:line="560" w:lineRule="exact"/>
        <w:ind w:firstLine="640" w:firstLineChars="200"/>
        <w:jc w:val="left"/>
        <w:rPr>
          <w:rFonts w:ascii="仿宋_GB2312" w:hAnsi="仿宋_GB2312" w:eastAsia="仿宋_GB2312" w:cs="仿宋_GB2312"/>
          <w:sz w:val="32"/>
          <w:szCs w:val="32"/>
        </w:rPr>
      </w:pPr>
      <w:r>
        <w:rPr>
          <w:rFonts w:hint="eastAsia" w:ascii="黑体" w:hAnsi="黑体" w:eastAsia="黑体" w:cs="黑体"/>
          <w:sz w:val="32"/>
          <w:szCs w:val="32"/>
        </w:rPr>
        <w:t>三、参选文件递交地点</w:t>
      </w:r>
      <w:r>
        <w:rPr>
          <w:rFonts w:hint="eastAsia" w:ascii="仿宋_GB2312" w:hAnsi="仿宋_GB2312" w:eastAsia="仿宋_GB2312" w:cs="仿宋_GB2312"/>
          <w:sz w:val="32"/>
          <w:szCs w:val="32"/>
        </w:rPr>
        <w:t>：谈判会议现场（参选文件不可邮寄）</w:t>
      </w:r>
    </w:p>
    <w:p>
      <w:pPr>
        <w:adjustRightInd w:val="0"/>
        <w:snapToGrid w:val="0"/>
        <w:spacing w:line="560" w:lineRule="exact"/>
        <w:ind w:firstLine="640" w:firstLineChars="200"/>
        <w:jc w:val="left"/>
        <w:rPr>
          <w:rFonts w:hint="default" w:ascii="仿宋_GB2312" w:hAnsi="仿宋_GB2312" w:eastAsia="仿宋_GB2312" w:cs="仿宋_GB2312"/>
          <w:sz w:val="32"/>
          <w:szCs w:val="32"/>
          <w:lang w:val="en-US" w:eastAsia="zh-CN"/>
        </w:rPr>
      </w:pPr>
      <w:r>
        <w:rPr>
          <w:rFonts w:hint="eastAsia" w:ascii="黑体" w:hAnsi="黑体" w:eastAsia="黑体" w:cs="黑体"/>
          <w:sz w:val="32"/>
          <w:szCs w:val="32"/>
        </w:rPr>
        <w:t>四、谈判时间:</w:t>
      </w:r>
      <w:r>
        <w:rPr>
          <w:rFonts w:hint="eastAsia" w:ascii="仿宋_GB2312" w:hAnsi="仿宋_GB2312" w:eastAsia="仿宋_GB2312" w:cs="仿宋_GB2312"/>
          <w:sz w:val="32"/>
          <w:szCs w:val="32"/>
          <w:lang w:val="en-US" w:eastAsia="zh-CN"/>
        </w:rPr>
        <w:t>2023年3月12日上午10点（如时间变更，另行通知）</w:t>
      </w:r>
    </w:p>
    <w:p>
      <w:pPr>
        <w:adjustRightInd w:val="0"/>
        <w:snapToGrid w:val="0"/>
        <w:spacing w:line="560" w:lineRule="exact"/>
        <w:ind w:firstLine="640" w:firstLineChars="200"/>
        <w:jc w:val="left"/>
        <w:rPr>
          <w:rFonts w:ascii="仿宋_GB2312" w:hAnsi="仿宋_GB2312" w:eastAsia="仿宋_GB2312" w:cs="仿宋_GB2312"/>
          <w:sz w:val="32"/>
          <w:szCs w:val="32"/>
        </w:rPr>
      </w:pPr>
      <w:r>
        <w:rPr>
          <w:rFonts w:hint="eastAsia" w:ascii="黑体" w:hAnsi="黑体" w:eastAsia="黑体" w:cs="黑体"/>
          <w:sz w:val="32"/>
          <w:szCs w:val="32"/>
        </w:rPr>
        <w:t>五、谈判地点:</w:t>
      </w:r>
      <w:r>
        <w:rPr>
          <w:rFonts w:hint="eastAsia" w:ascii="仿宋_GB2312" w:hAnsi="仿宋_GB2312" w:eastAsia="仿宋_GB2312" w:cs="仿宋_GB2312"/>
          <w:sz w:val="32"/>
          <w:szCs w:val="32"/>
        </w:rPr>
        <w:t>承德机场综合楼二楼会议室</w:t>
      </w:r>
    </w:p>
    <w:p>
      <w:pPr>
        <w:adjustRightInd w:val="0"/>
        <w:snapToGrid w:val="0"/>
        <w:spacing w:line="560" w:lineRule="exact"/>
        <w:ind w:firstLine="640" w:firstLineChars="200"/>
        <w:jc w:val="left"/>
        <w:rPr>
          <w:rFonts w:ascii="仿宋_GB2312" w:hAnsi="仿宋_GB2312" w:eastAsia="仿宋_GB2312" w:cs="仿宋_GB2312"/>
          <w:sz w:val="32"/>
          <w:szCs w:val="32"/>
        </w:rPr>
      </w:pPr>
      <w:r>
        <w:rPr>
          <w:rFonts w:hint="eastAsia" w:ascii="黑体" w:hAnsi="黑体" w:eastAsia="黑体" w:cs="黑体"/>
          <w:sz w:val="32"/>
          <w:szCs w:val="32"/>
        </w:rPr>
        <w:t>六、届时请参加谈判的单位法定代表人或委托代理人参与谈判。</w:t>
      </w:r>
    </w:p>
    <w:p>
      <w:pPr>
        <w:pStyle w:val="2"/>
        <w:spacing w:after="0" w:line="560" w:lineRule="exact"/>
        <w:ind w:firstLine="640" w:firstLineChars="200"/>
        <w:jc w:val="left"/>
        <w:rPr>
          <w:rFonts w:ascii="仿宋_GB2312" w:hAnsi="仿宋_GB2312" w:eastAsia="仿宋_GB2312" w:cs="仿宋_GB2312"/>
          <w:sz w:val="32"/>
          <w:szCs w:val="32"/>
        </w:rPr>
      </w:pPr>
    </w:p>
    <w:p>
      <w:pPr>
        <w:pStyle w:val="2"/>
        <w:spacing w:after="0" w:line="560" w:lineRule="exact"/>
        <w:ind w:firstLine="640" w:firstLineChars="200"/>
        <w:jc w:val="left"/>
        <w:rPr>
          <w:rFonts w:ascii="仿宋_GB2312" w:hAnsi="仿宋_GB2312" w:eastAsia="仿宋_GB2312" w:cs="仿宋_GB2312"/>
          <w:sz w:val="32"/>
          <w:szCs w:val="32"/>
        </w:rPr>
      </w:pPr>
    </w:p>
    <w:p>
      <w:pPr>
        <w:pStyle w:val="2"/>
        <w:spacing w:after="0" w:line="560" w:lineRule="exact"/>
        <w:ind w:firstLine="640" w:firstLineChars="200"/>
        <w:jc w:val="left"/>
        <w:rPr>
          <w:rFonts w:ascii="仿宋_GB2312" w:hAnsi="仿宋_GB2312" w:eastAsia="仿宋_GB2312" w:cs="仿宋_GB2312"/>
          <w:sz w:val="32"/>
          <w:szCs w:val="32"/>
        </w:rPr>
      </w:pPr>
    </w:p>
    <w:p>
      <w:pPr>
        <w:pStyle w:val="2"/>
        <w:spacing w:after="0" w:line="560" w:lineRule="exact"/>
        <w:ind w:firstLine="640" w:firstLineChars="200"/>
        <w:jc w:val="left"/>
        <w:rPr>
          <w:rFonts w:ascii="仿宋_GB2312" w:hAnsi="仿宋_GB2312" w:eastAsia="仿宋_GB2312" w:cs="仿宋_GB2312"/>
          <w:sz w:val="32"/>
          <w:szCs w:val="32"/>
        </w:rPr>
      </w:pPr>
    </w:p>
    <w:p>
      <w:pPr>
        <w:pStyle w:val="2"/>
        <w:spacing w:after="0" w:line="560" w:lineRule="exact"/>
        <w:ind w:firstLine="640" w:firstLineChars="200"/>
        <w:jc w:val="left"/>
        <w:rPr>
          <w:rFonts w:ascii="仿宋_GB2312" w:hAnsi="仿宋_GB2312" w:eastAsia="仿宋_GB2312" w:cs="仿宋_GB2312"/>
          <w:sz w:val="32"/>
          <w:szCs w:val="32"/>
        </w:rPr>
      </w:pPr>
    </w:p>
    <w:p>
      <w:pPr>
        <w:pStyle w:val="2"/>
        <w:spacing w:after="0" w:line="560" w:lineRule="exact"/>
        <w:ind w:firstLine="640" w:firstLineChars="200"/>
        <w:jc w:val="left"/>
        <w:rPr>
          <w:rFonts w:ascii="仿宋_GB2312" w:hAnsi="仿宋_GB2312" w:eastAsia="仿宋_GB2312" w:cs="仿宋_GB2312"/>
          <w:sz w:val="32"/>
          <w:szCs w:val="32"/>
        </w:rPr>
      </w:pPr>
    </w:p>
    <w:p>
      <w:pPr>
        <w:pStyle w:val="2"/>
        <w:spacing w:after="0" w:line="560" w:lineRule="exact"/>
        <w:ind w:firstLine="640" w:firstLineChars="200"/>
        <w:jc w:val="left"/>
        <w:rPr>
          <w:rFonts w:ascii="仿宋_GB2312" w:hAnsi="仿宋_GB2312" w:eastAsia="仿宋_GB2312" w:cs="仿宋_GB2312"/>
          <w:sz w:val="32"/>
          <w:szCs w:val="32"/>
        </w:rPr>
      </w:pPr>
    </w:p>
    <w:p>
      <w:pPr>
        <w:pStyle w:val="2"/>
        <w:spacing w:after="0" w:line="560" w:lineRule="exact"/>
        <w:ind w:firstLine="640" w:firstLineChars="200"/>
        <w:jc w:val="left"/>
        <w:rPr>
          <w:rFonts w:ascii="仿宋_GB2312" w:hAnsi="仿宋_GB2312" w:eastAsia="仿宋_GB2312" w:cs="仿宋_GB2312"/>
          <w:sz w:val="32"/>
          <w:szCs w:val="32"/>
        </w:rPr>
      </w:pPr>
    </w:p>
    <w:p>
      <w:pPr>
        <w:pStyle w:val="2"/>
        <w:spacing w:after="0" w:line="560" w:lineRule="exact"/>
        <w:ind w:firstLine="640" w:firstLineChars="200"/>
        <w:jc w:val="left"/>
        <w:rPr>
          <w:rFonts w:ascii="仿宋_GB2312" w:hAnsi="仿宋_GB2312" w:eastAsia="仿宋_GB2312" w:cs="仿宋_GB2312"/>
          <w:sz w:val="32"/>
          <w:szCs w:val="32"/>
        </w:rPr>
      </w:pPr>
    </w:p>
    <w:p>
      <w:pPr>
        <w:pStyle w:val="2"/>
        <w:spacing w:after="0" w:line="560" w:lineRule="exact"/>
        <w:ind w:left="0" w:leftChars="0" w:firstLine="0" w:firstLineChars="0"/>
        <w:jc w:val="left"/>
        <w:rPr>
          <w:rFonts w:ascii="仿宋_GB2312" w:hAnsi="仿宋_GB2312" w:eastAsia="仿宋_GB2312" w:cs="仿宋_GB2312"/>
          <w:sz w:val="32"/>
          <w:szCs w:val="32"/>
        </w:rPr>
      </w:pPr>
      <w:bookmarkStart w:id="4" w:name="_GoBack"/>
      <w:bookmarkEnd w:id="4"/>
    </w:p>
    <w:p>
      <w:pPr>
        <w:spacing w:line="560" w:lineRule="exact"/>
        <w:jc w:val="center"/>
        <w:outlineLvl w:val="0"/>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第二章 谈判须知</w:t>
      </w:r>
    </w:p>
    <w:p>
      <w:pPr>
        <w:spacing w:line="560" w:lineRule="exact"/>
        <w:ind w:firstLine="640" w:firstLineChars="200"/>
        <w:jc w:val="left"/>
        <w:outlineLvl w:val="0"/>
        <w:rPr>
          <w:rFonts w:ascii="黑体" w:hAnsi="黑体" w:eastAsia="黑体" w:cs="黑体"/>
          <w:sz w:val="32"/>
          <w:szCs w:val="32"/>
        </w:rPr>
      </w:pPr>
      <w:r>
        <w:rPr>
          <w:rFonts w:hint="eastAsia" w:ascii="黑体" w:hAnsi="黑体" w:eastAsia="黑体" w:cs="黑体"/>
          <w:sz w:val="32"/>
          <w:szCs w:val="32"/>
        </w:rPr>
        <w:t>一、说明</w:t>
      </w:r>
    </w:p>
    <w:p>
      <w:pPr>
        <w:spacing w:line="560" w:lineRule="exact"/>
        <w:ind w:firstLine="640" w:firstLineChars="200"/>
        <w:jc w:val="left"/>
        <w:outlineLvl w:val="0"/>
        <w:rPr>
          <w:rFonts w:ascii="仿宋_GB2312" w:hAnsi="仿宋_GB2312" w:eastAsia="仿宋_GB2312" w:cs="仿宋_GB2312"/>
          <w:sz w:val="32"/>
          <w:szCs w:val="32"/>
        </w:rPr>
      </w:pPr>
      <w:r>
        <w:rPr>
          <w:rFonts w:hint="eastAsia" w:ascii="仿宋_GB2312" w:hAnsi="仿宋_GB2312" w:eastAsia="仿宋_GB2312" w:cs="仿宋_GB2312"/>
          <w:sz w:val="32"/>
          <w:szCs w:val="32"/>
        </w:rPr>
        <w:t>（一）参加谈判的单位须遵守有关的法律法规，否则一切法律责任由谈判单位自己承担。一切与谈判有关的费用，均由参加谈判的单位自理。</w:t>
      </w:r>
    </w:p>
    <w:p>
      <w:pPr>
        <w:spacing w:line="560" w:lineRule="exact"/>
        <w:ind w:firstLine="640" w:firstLineChars="200"/>
        <w:jc w:val="left"/>
        <w:outlineLvl w:val="0"/>
        <w:rPr>
          <w:rFonts w:ascii="仿宋_GB2312" w:hAnsi="仿宋_GB2312" w:eastAsia="仿宋_GB2312" w:cs="仿宋_GB2312"/>
          <w:sz w:val="32"/>
          <w:szCs w:val="32"/>
        </w:rPr>
      </w:pPr>
      <w:r>
        <w:rPr>
          <w:rFonts w:hint="eastAsia" w:ascii="仿宋_GB2312" w:hAnsi="仿宋_GB2312" w:eastAsia="仿宋_GB2312" w:cs="仿宋_GB2312"/>
          <w:sz w:val="32"/>
          <w:szCs w:val="32"/>
        </w:rPr>
        <w:t>（二）遇不可抗力因素，承德机场有限公司综合</w:t>
      </w:r>
      <w:r>
        <w:rPr>
          <w:rFonts w:hint="eastAsia" w:ascii="仿宋_GB2312" w:hAnsi="仿宋_GB2312" w:eastAsia="仿宋_GB2312" w:cs="仿宋_GB2312"/>
          <w:sz w:val="32"/>
          <w:szCs w:val="32"/>
          <w:lang w:eastAsia="zh-CN"/>
        </w:rPr>
        <w:t>办公室</w:t>
      </w:r>
      <w:r>
        <w:rPr>
          <w:rFonts w:hint="eastAsia" w:ascii="仿宋_GB2312" w:hAnsi="仿宋_GB2312" w:eastAsia="仿宋_GB2312" w:cs="仿宋_GB2312"/>
          <w:sz w:val="32"/>
          <w:szCs w:val="32"/>
        </w:rPr>
        <w:t>有权对谈判时间、地点进行变更并通知所有参加谈判的单位。</w:t>
      </w:r>
    </w:p>
    <w:p>
      <w:pPr>
        <w:spacing w:line="560" w:lineRule="exact"/>
        <w:ind w:firstLine="640" w:firstLineChars="200"/>
        <w:jc w:val="left"/>
        <w:outlineLvl w:val="0"/>
        <w:rPr>
          <w:rFonts w:ascii="黑体" w:hAnsi="黑体" w:eastAsia="黑体" w:cs="黑体"/>
          <w:sz w:val="32"/>
          <w:szCs w:val="32"/>
        </w:rPr>
      </w:pPr>
      <w:r>
        <w:rPr>
          <w:rFonts w:hint="eastAsia" w:ascii="黑体" w:hAnsi="黑体" w:eastAsia="黑体" w:cs="黑体"/>
          <w:sz w:val="32"/>
          <w:szCs w:val="32"/>
        </w:rPr>
        <w:t>二、谈判单位资格要求</w:t>
      </w: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（一）谈判单位必须是依法注册的企业法人或其他组织，具有独立订立合同的能力且合法存续，没有处于被吊销营业执照、责令关闭或者被撤销等不良状态</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bCs/>
          <w:sz w:val="32"/>
          <w:szCs w:val="32"/>
        </w:rPr>
        <w:t>取得相应的经营洗涤行业工商营业执照</w:t>
      </w:r>
      <w:r>
        <w:rPr>
          <w:rFonts w:hint="eastAsia" w:ascii="仿宋_GB2312" w:hAnsi="仿宋_GB2312" w:eastAsia="仿宋_GB2312" w:cs="仿宋_GB2312"/>
          <w:sz w:val="32"/>
          <w:szCs w:val="32"/>
        </w:rPr>
        <w:t>。</w:t>
      </w:r>
    </w:p>
    <w:p>
      <w:pPr>
        <w:spacing w:line="560" w:lineRule="exact"/>
        <w:ind w:firstLine="640" w:firstLineChars="200"/>
        <w:jc w:val="left"/>
      </w:pPr>
      <w:r>
        <w:rPr>
          <w:rFonts w:hint="eastAsia" w:ascii="仿宋_GB2312" w:hAnsi="仿宋_GB2312" w:eastAsia="仿宋_GB2312" w:cs="仿宋_GB2312"/>
          <w:sz w:val="32"/>
          <w:szCs w:val="32"/>
        </w:rPr>
        <w:t>（二）具有参股关系的关联企业，或具有直接管理和被管理关系的母子公司，或同一母公司的子公司，不予同时参加本项目的谈判。</w:t>
      </w:r>
    </w:p>
    <w:p>
      <w:pPr>
        <w:snapToGrid w:val="0"/>
        <w:spacing w:line="560" w:lineRule="exact"/>
        <w:ind w:firstLine="629"/>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（三）报价单位、公司法人或被授权人未被列入“失信被执行人”（信用中国查询 http://www.creditchina.gov.cn/）。</w:t>
      </w:r>
    </w:p>
    <w:p>
      <w:pPr>
        <w:spacing w:line="560" w:lineRule="exact"/>
        <w:ind w:firstLine="640" w:firstLineChars="200"/>
        <w:jc w:val="left"/>
        <w:outlineLvl w:val="0"/>
        <w:rPr>
          <w:rFonts w:ascii="黑体" w:hAnsi="黑体" w:eastAsia="黑体" w:cs="黑体"/>
          <w:sz w:val="32"/>
          <w:szCs w:val="32"/>
        </w:rPr>
      </w:pPr>
      <w:r>
        <w:rPr>
          <w:rFonts w:hint="eastAsia" w:ascii="黑体" w:hAnsi="黑体" w:eastAsia="黑体" w:cs="黑体"/>
          <w:sz w:val="32"/>
          <w:szCs w:val="32"/>
        </w:rPr>
        <w:t>三、谈判技术及商务说明文件（以下简称“说明文件”）</w:t>
      </w:r>
    </w:p>
    <w:p>
      <w:pPr>
        <w:spacing w:line="560" w:lineRule="exact"/>
        <w:ind w:firstLine="640" w:firstLineChars="200"/>
        <w:jc w:val="left"/>
        <w:outlineLvl w:val="0"/>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rPr>
        <w:t>（一）“说明文件”的组成</w:t>
      </w:r>
    </w:p>
    <w:p>
      <w:pPr>
        <w:spacing w:line="560" w:lineRule="exact"/>
        <w:ind w:firstLine="640" w:firstLineChars="200"/>
        <w:jc w:val="left"/>
        <w:outlineLvl w:val="0"/>
        <w:rPr>
          <w:rFonts w:ascii="仿宋_GB2312" w:hAnsi="仿宋_GB2312" w:eastAsia="仿宋_GB2312" w:cs="仿宋_GB2312"/>
          <w:sz w:val="32"/>
          <w:szCs w:val="32"/>
        </w:rPr>
      </w:pPr>
      <w:r>
        <w:rPr>
          <w:rFonts w:hint="eastAsia" w:ascii="仿宋_GB2312" w:hAnsi="仿宋_GB2312" w:eastAsia="仿宋_GB2312" w:cs="仿宋_GB2312"/>
          <w:sz w:val="32"/>
          <w:szCs w:val="32"/>
        </w:rPr>
        <w:t>“说明文件”由谈判邀请函、谈判须知、评标办法、商务及技术要求、参选文件格式要求、谈判文件其他资料等内容组成。</w:t>
      </w:r>
    </w:p>
    <w:p>
      <w:pPr>
        <w:spacing w:line="560" w:lineRule="exact"/>
        <w:ind w:firstLine="640" w:firstLineChars="200"/>
        <w:jc w:val="left"/>
        <w:outlineLvl w:val="0"/>
        <w:rPr>
          <w:rFonts w:ascii="仿宋_GB2312" w:hAnsi="仿宋_GB2312" w:eastAsia="仿宋_GB2312" w:cs="仿宋_GB2312"/>
          <w:sz w:val="32"/>
          <w:szCs w:val="32"/>
        </w:rPr>
      </w:pPr>
      <w:r>
        <w:rPr>
          <w:rFonts w:hint="eastAsia" w:ascii="仿宋_GB2312" w:hAnsi="仿宋_GB2312" w:eastAsia="仿宋_GB2312" w:cs="仿宋_GB2312"/>
          <w:sz w:val="32"/>
          <w:szCs w:val="32"/>
        </w:rPr>
        <w:t>（二）“说明文件”的解释</w:t>
      </w:r>
    </w:p>
    <w:p>
      <w:pPr>
        <w:spacing w:line="560" w:lineRule="exact"/>
        <w:ind w:firstLine="640" w:firstLineChars="200"/>
        <w:jc w:val="left"/>
        <w:outlineLvl w:val="0"/>
        <w:rPr>
          <w:rFonts w:ascii="仿宋_GB2312" w:hAnsi="仿宋_GB2312" w:eastAsia="仿宋_GB2312" w:cs="仿宋_GB2312"/>
          <w:sz w:val="32"/>
          <w:szCs w:val="32"/>
        </w:rPr>
      </w:pPr>
      <w:r>
        <w:rPr>
          <w:rFonts w:hint="eastAsia" w:ascii="仿宋_GB2312" w:hAnsi="仿宋_GB2312" w:eastAsia="仿宋_GB2312" w:cs="仿宋_GB2312"/>
          <w:sz w:val="32"/>
          <w:szCs w:val="32"/>
        </w:rPr>
        <w:t>参与</w:t>
      </w:r>
      <w:r>
        <w:rPr>
          <w:rFonts w:hint="eastAsia" w:ascii="仿宋_GB2312" w:hAnsi="仿宋_GB2312" w:eastAsia="仿宋_GB2312" w:cs="仿宋_GB2312"/>
          <w:sz w:val="32"/>
          <w:szCs w:val="32"/>
          <w:lang w:eastAsia="zh-CN"/>
        </w:rPr>
        <w:t>谈判</w:t>
      </w:r>
      <w:r>
        <w:rPr>
          <w:rFonts w:hint="eastAsia" w:ascii="仿宋_GB2312" w:hAnsi="仿宋_GB2312" w:eastAsia="仿宋_GB2312" w:cs="仿宋_GB2312"/>
          <w:sz w:val="32"/>
          <w:szCs w:val="32"/>
        </w:rPr>
        <w:t>的单位对说明文件有疑问，必须以书面形式向承德机场有限公司综合</w:t>
      </w:r>
      <w:r>
        <w:rPr>
          <w:rFonts w:hint="eastAsia" w:ascii="仿宋_GB2312" w:hAnsi="仿宋_GB2312" w:eastAsia="仿宋_GB2312" w:cs="仿宋_GB2312"/>
          <w:sz w:val="32"/>
          <w:szCs w:val="32"/>
          <w:lang w:eastAsia="zh-CN"/>
        </w:rPr>
        <w:t>办公室</w:t>
      </w:r>
      <w:r>
        <w:rPr>
          <w:rFonts w:hint="eastAsia" w:ascii="仿宋_GB2312" w:hAnsi="仿宋_GB2312" w:eastAsia="仿宋_GB2312" w:cs="仿宋_GB2312"/>
          <w:sz w:val="32"/>
          <w:szCs w:val="32"/>
        </w:rPr>
        <w:t>要求澄清，承德机场有限公司综合</w:t>
      </w:r>
      <w:r>
        <w:rPr>
          <w:rFonts w:hint="eastAsia" w:ascii="仿宋_GB2312" w:hAnsi="仿宋_GB2312" w:eastAsia="仿宋_GB2312" w:cs="仿宋_GB2312"/>
          <w:sz w:val="32"/>
          <w:szCs w:val="32"/>
          <w:lang w:eastAsia="zh-CN"/>
        </w:rPr>
        <w:t>办公室</w:t>
      </w:r>
      <w:r>
        <w:rPr>
          <w:rFonts w:hint="eastAsia" w:ascii="仿宋_GB2312" w:hAnsi="仿宋_GB2312" w:eastAsia="仿宋_GB2312" w:cs="仿宋_GB2312"/>
          <w:sz w:val="32"/>
          <w:szCs w:val="32"/>
        </w:rPr>
        <w:t>可视具体情况做出处理或答复。如谈判单位未提出疑问，视为完全理解并同意本说明文件。一经进入谈判程序，即视为谈判单位已详细阅读全部文件资料，完全理解谈判文件所有条款内容并同意放弃对这方面有不明白及误解的权利。</w:t>
      </w:r>
    </w:p>
    <w:p>
      <w:pPr>
        <w:spacing w:line="560" w:lineRule="exact"/>
        <w:ind w:firstLine="640" w:firstLineChars="200"/>
        <w:jc w:val="left"/>
        <w:outlineLvl w:val="0"/>
        <w:rPr>
          <w:rFonts w:ascii="仿宋_GB2312" w:hAnsi="仿宋_GB2312" w:eastAsia="仿宋_GB2312" w:cs="仿宋_GB2312"/>
          <w:sz w:val="32"/>
          <w:szCs w:val="32"/>
        </w:rPr>
      </w:pPr>
      <w:r>
        <w:rPr>
          <w:rFonts w:hint="eastAsia" w:ascii="仿宋_GB2312" w:hAnsi="仿宋_GB2312" w:eastAsia="仿宋_GB2312" w:cs="仿宋_GB2312"/>
          <w:sz w:val="32"/>
          <w:szCs w:val="32"/>
        </w:rPr>
        <w:t>（三）“说明文件”的修改</w:t>
      </w:r>
    </w:p>
    <w:p>
      <w:pPr>
        <w:spacing w:line="560" w:lineRule="exact"/>
        <w:ind w:firstLine="640" w:firstLineChars="200"/>
        <w:jc w:val="left"/>
        <w:outlineLvl w:val="0"/>
        <w:rPr>
          <w:rFonts w:ascii="仿宋_GB2312" w:hAnsi="仿宋_GB2312" w:eastAsia="仿宋_GB2312" w:cs="仿宋_GB2312"/>
          <w:sz w:val="32"/>
          <w:szCs w:val="32"/>
        </w:rPr>
      </w:pPr>
      <w:r>
        <w:rPr>
          <w:rFonts w:hint="eastAsia" w:ascii="仿宋_GB2312" w:hAnsi="仿宋_GB2312" w:eastAsia="仿宋_GB2312" w:cs="仿宋_GB2312"/>
          <w:sz w:val="32"/>
          <w:szCs w:val="32"/>
        </w:rPr>
        <w:t>1.在谈判截止日前，承德机场有限公司综合</w:t>
      </w:r>
      <w:r>
        <w:rPr>
          <w:rFonts w:hint="eastAsia" w:ascii="仿宋_GB2312" w:hAnsi="仿宋_GB2312" w:eastAsia="仿宋_GB2312" w:cs="仿宋_GB2312"/>
          <w:sz w:val="32"/>
          <w:szCs w:val="32"/>
          <w:lang w:eastAsia="zh-CN"/>
        </w:rPr>
        <w:t>办公室</w:t>
      </w:r>
      <w:r>
        <w:rPr>
          <w:rFonts w:hint="eastAsia" w:ascii="仿宋_GB2312" w:hAnsi="仿宋_GB2312" w:eastAsia="仿宋_GB2312" w:cs="仿宋_GB2312"/>
          <w:sz w:val="32"/>
          <w:szCs w:val="32"/>
        </w:rPr>
        <w:t>对“说明文件”作出的书面修改及补充，是“说明文件”不可分割的部分。</w:t>
      </w:r>
    </w:p>
    <w:p>
      <w:pPr>
        <w:spacing w:line="560" w:lineRule="exact"/>
        <w:ind w:firstLine="640" w:firstLineChars="200"/>
        <w:jc w:val="left"/>
        <w:outlineLvl w:val="0"/>
        <w:rPr>
          <w:rFonts w:ascii="仿宋_GB2312" w:hAnsi="仿宋_GB2312" w:eastAsia="仿宋_GB2312" w:cs="仿宋_GB2312"/>
          <w:sz w:val="32"/>
          <w:szCs w:val="32"/>
        </w:rPr>
      </w:pPr>
      <w:r>
        <w:rPr>
          <w:rFonts w:hint="eastAsia" w:ascii="仿宋_GB2312" w:hAnsi="仿宋_GB2312" w:eastAsia="仿宋_GB2312" w:cs="仿宋_GB2312"/>
          <w:sz w:val="32"/>
          <w:szCs w:val="32"/>
        </w:rPr>
        <w:t>2.为使各谈判单位有足够的时间按修改和补充文件要求编写谈判参选文件，承德机场有限公司综合</w:t>
      </w:r>
      <w:r>
        <w:rPr>
          <w:rFonts w:hint="eastAsia" w:ascii="仿宋_GB2312" w:hAnsi="仿宋_GB2312" w:eastAsia="仿宋_GB2312" w:cs="仿宋_GB2312"/>
          <w:sz w:val="32"/>
          <w:szCs w:val="32"/>
          <w:lang w:eastAsia="zh-CN"/>
        </w:rPr>
        <w:t>办公室</w:t>
      </w:r>
      <w:r>
        <w:rPr>
          <w:rFonts w:hint="eastAsia" w:ascii="仿宋_GB2312" w:hAnsi="仿宋_GB2312" w:eastAsia="仿宋_GB2312" w:cs="仿宋_GB2312"/>
          <w:sz w:val="32"/>
          <w:szCs w:val="32"/>
        </w:rPr>
        <w:t>有权推迟谈判时间，并通知所有谈判单位。</w:t>
      </w:r>
    </w:p>
    <w:p>
      <w:pPr>
        <w:spacing w:line="560" w:lineRule="exact"/>
        <w:ind w:firstLine="640" w:firstLineChars="200"/>
        <w:jc w:val="left"/>
        <w:outlineLvl w:val="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四</w:t>
      </w:r>
      <w:r>
        <w:rPr>
          <w:rFonts w:hint="eastAsia" w:ascii="仿宋_GB2312" w:hAnsi="仿宋_GB2312" w:eastAsia="仿宋_GB2312" w:cs="仿宋_GB2312"/>
          <w:sz w:val="32"/>
          <w:szCs w:val="32"/>
        </w:rPr>
        <w:t>）无效谈判</w:t>
      </w:r>
    </w:p>
    <w:p>
      <w:pPr>
        <w:spacing w:line="560" w:lineRule="exact"/>
        <w:ind w:firstLine="640" w:firstLineChars="200"/>
        <w:jc w:val="left"/>
        <w:outlineLvl w:val="0"/>
        <w:rPr>
          <w:rFonts w:ascii="仿宋_GB2312" w:hAnsi="仿宋_GB2312" w:eastAsia="仿宋_GB2312" w:cs="仿宋_GB2312"/>
          <w:sz w:val="32"/>
          <w:szCs w:val="32"/>
        </w:rPr>
      </w:pPr>
      <w:r>
        <w:rPr>
          <w:rFonts w:hint="eastAsia" w:ascii="仿宋_GB2312" w:hAnsi="仿宋_GB2312" w:eastAsia="仿宋_GB2312" w:cs="仿宋_GB2312"/>
          <w:sz w:val="32"/>
          <w:szCs w:val="32"/>
        </w:rPr>
        <w:t>谈判单位发生以下条款情况之一者，视为无效谈判，其谈判文件将被拒绝:</w:t>
      </w:r>
    </w:p>
    <w:p>
      <w:pPr>
        <w:spacing w:line="560" w:lineRule="exact"/>
        <w:ind w:firstLine="640" w:firstLineChars="200"/>
        <w:jc w:val="left"/>
        <w:outlineLvl w:val="0"/>
        <w:rPr>
          <w:rFonts w:ascii="仿宋_GB2312" w:hAnsi="仿宋_GB2312" w:eastAsia="仿宋_GB2312" w:cs="仿宋_GB2312"/>
          <w:sz w:val="32"/>
          <w:szCs w:val="32"/>
        </w:rPr>
      </w:pPr>
      <w:r>
        <w:rPr>
          <w:rFonts w:hint="eastAsia" w:ascii="仿宋_GB2312" w:hAnsi="仿宋_GB2312" w:eastAsia="仿宋_GB2312" w:cs="仿宋_GB2312"/>
          <w:sz w:val="32"/>
          <w:szCs w:val="32"/>
        </w:rPr>
        <w:t>1.法人代表或法人授权代表未参加谈判。</w:t>
      </w:r>
    </w:p>
    <w:p>
      <w:pPr>
        <w:spacing w:line="560" w:lineRule="exact"/>
        <w:ind w:firstLine="640" w:firstLineChars="200"/>
        <w:jc w:val="left"/>
        <w:outlineLvl w:val="0"/>
        <w:rPr>
          <w:rFonts w:ascii="仿宋_GB2312" w:hAnsi="仿宋_GB2312" w:eastAsia="仿宋_GB2312" w:cs="仿宋_GB2312"/>
          <w:sz w:val="32"/>
          <w:szCs w:val="32"/>
        </w:rPr>
      </w:pPr>
      <w:r>
        <w:rPr>
          <w:rFonts w:hint="eastAsia" w:ascii="仿宋_GB2312" w:hAnsi="仿宋_GB2312" w:eastAsia="仿宋_GB2312" w:cs="仿宋_GB2312"/>
          <w:sz w:val="32"/>
          <w:szCs w:val="32"/>
        </w:rPr>
        <w:t>2.谈判单位无主要的有效资格证明文件或超出营业范围的。</w:t>
      </w:r>
    </w:p>
    <w:p>
      <w:pPr>
        <w:spacing w:line="560" w:lineRule="exact"/>
        <w:ind w:firstLine="640" w:firstLineChars="200"/>
        <w:jc w:val="left"/>
        <w:outlineLvl w:val="0"/>
        <w:rPr>
          <w:rFonts w:ascii="仿宋_GB2312" w:hAnsi="仿宋_GB2312" w:eastAsia="仿宋_GB2312" w:cs="仿宋_GB2312"/>
          <w:sz w:val="32"/>
          <w:szCs w:val="32"/>
        </w:rPr>
      </w:pPr>
      <w:r>
        <w:rPr>
          <w:rFonts w:hint="eastAsia" w:ascii="仿宋_GB2312" w:hAnsi="仿宋_GB2312" w:eastAsia="仿宋_GB2312" w:cs="仿宋_GB2312"/>
          <w:sz w:val="32"/>
          <w:szCs w:val="32"/>
        </w:rPr>
        <w:t>3.谈判文件的应答严重不满足要求的。</w:t>
      </w:r>
    </w:p>
    <w:p>
      <w:pPr>
        <w:spacing w:line="560" w:lineRule="exact"/>
        <w:ind w:firstLine="640" w:firstLineChars="200"/>
        <w:jc w:val="left"/>
        <w:outlineLvl w:val="0"/>
        <w:rPr>
          <w:rFonts w:ascii="仿宋_GB2312" w:hAnsi="仿宋_GB2312" w:eastAsia="仿宋_GB2312" w:cs="仿宋_GB2312"/>
          <w:sz w:val="32"/>
          <w:szCs w:val="32"/>
        </w:rPr>
      </w:pPr>
      <w:r>
        <w:rPr>
          <w:rFonts w:hint="eastAsia" w:ascii="仿宋_GB2312" w:hAnsi="仿宋_GB2312" w:eastAsia="仿宋_GB2312" w:cs="仿宋_GB2312"/>
          <w:sz w:val="32"/>
          <w:szCs w:val="32"/>
        </w:rPr>
        <w:t>4.谈判单位的资质不符合谈判文件“谈判单位资格要求”要求的。</w:t>
      </w:r>
    </w:p>
    <w:p>
      <w:pPr>
        <w:spacing w:line="560" w:lineRule="exact"/>
        <w:ind w:firstLine="640" w:firstLineChars="200"/>
        <w:jc w:val="left"/>
        <w:outlineLvl w:val="0"/>
        <w:rPr>
          <w:rFonts w:ascii="仿宋_GB2312" w:hAnsi="仿宋_GB2312" w:eastAsia="仿宋_GB2312" w:cs="仿宋_GB2312"/>
          <w:sz w:val="32"/>
          <w:szCs w:val="32"/>
        </w:rPr>
      </w:pPr>
      <w:r>
        <w:rPr>
          <w:rFonts w:hint="eastAsia" w:ascii="仿宋_GB2312" w:hAnsi="仿宋_GB2312" w:eastAsia="仿宋_GB2312" w:cs="仿宋_GB2312"/>
          <w:sz w:val="32"/>
          <w:szCs w:val="32"/>
        </w:rPr>
        <w:t>5.谈判单位谈判文件内容有与国家现行法律法规相违背的内容，或附有承德机场无法接受的条件的。</w:t>
      </w:r>
    </w:p>
    <w:p>
      <w:pPr>
        <w:spacing w:line="560" w:lineRule="exact"/>
        <w:ind w:firstLine="640" w:firstLineChars="200"/>
        <w:jc w:val="left"/>
        <w:outlineLvl w:val="0"/>
        <w:rPr>
          <w:rFonts w:ascii="黑体" w:hAnsi="黑体" w:eastAsia="黑体" w:cs="黑体"/>
          <w:sz w:val="32"/>
          <w:szCs w:val="32"/>
        </w:rPr>
      </w:pPr>
      <w:r>
        <w:rPr>
          <w:rFonts w:hint="eastAsia" w:ascii="黑体" w:hAnsi="黑体" w:eastAsia="黑体" w:cs="黑体"/>
          <w:sz w:val="32"/>
          <w:szCs w:val="32"/>
        </w:rPr>
        <w:t>四、谈判单位编制谈判参选文件（以下简称“参选文件”）要求</w:t>
      </w:r>
    </w:p>
    <w:p>
      <w:pPr>
        <w:spacing w:line="560" w:lineRule="exact"/>
        <w:ind w:firstLine="640" w:firstLineChars="200"/>
        <w:jc w:val="left"/>
        <w:outlineLvl w:val="0"/>
        <w:rPr>
          <w:rFonts w:ascii="仿宋_GB2312" w:hAnsi="仿宋_GB2312" w:eastAsia="仿宋_GB2312" w:cs="仿宋_GB2312"/>
          <w:sz w:val="32"/>
          <w:szCs w:val="32"/>
        </w:rPr>
      </w:pPr>
      <w:r>
        <w:rPr>
          <w:rFonts w:hint="eastAsia" w:ascii="仿宋_GB2312" w:hAnsi="仿宋_GB2312" w:eastAsia="仿宋_GB2312" w:cs="仿宋_GB2312"/>
          <w:sz w:val="32"/>
          <w:szCs w:val="32"/>
        </w:rPr>
        <w:t>（一）各谈判单位提交的“参选文件”由以下部分和谈判人所作的一切有效补充、修改和承诺等文件组成。它包括：</w:t>
      </w:r>
    </w:p>
    <w:p>
      <w:pPr>
        <w:spacing w:line="560" w:lineRule="exact"/>
        <w:ind w:firstLine="640" w:firstLineChars="200"/>
        <w:jc w:val="left"/>
        <w:outlineLvl w:val="0"/>
        <w:rPr>
          <w:rFonts w:ascii="仿宋_GB2312" w:hAnsi="仿宋_GB2312" w:eastAsia="仿宋_GB2312" w:cs="仿宋_GB2312"/>
          <w:sz w:val="32"/>
          <w:szCs w:val="32"/>
        </w:rPr>
      </w:pPr>
      <w:r>
        <w:rPr>
          <w:rFonts w:hint="eastAsia" w:ascii="仿宋_GB2312" w:hAnsi="仿宋_GB2312" w:eastAsia="仿宋_GB2312" w:cs="仿宋_GB2312"/>
          <w:sz w:val="32"/>
          <w:szCs w:val="32"/>
        </w:rPr>
        <w:t>1.参选确认函。</w:t>
      </w:r>
    </w:p>
    <w:p>
      <w:pPr>
        <w:spacing w:line="560" w:lineRule="exact"/>
        <w:ind w:firstLine="640" w:firstLineChars="200"/>
        <w:jc w:val="left"/>
        <w:outlineLvl w:val="0"/>
        <w:rPr>
          <w:rFonts w:ascii="仿宋_GB2312" w:hAnsi="仿宋_GB2312" w:eastAsia="仿宋_GB2312" w:cs="仿宋_GB2312"/>
          <w:sz w:val="32"/>
          <w:szCs w:val="32"/>
        </w:rPr>
      </w:pPr>
      <w:r>
        <w:rPr>
          <w:rFonts w:hint="eastAsia" w:ascii="仿宋_GB2312" w:hAnsi="仿宋_GB2312" w:eastAsia="仿宋_GB2312" w:cs="仿宋_GB2312"/>
          <w:sz w:val="32"/>
          <w:szCs w:val="32"/>
        </w:rPr>
        <w:t>2.法人代表授权委托书及委托代理人身份证复印件一份（法人代表参会的提交本人身份证复印件一份即可）。</w:t>
      </w:r>
    </w:p>
    <w:p>
      <w:pPr>
        <w:spacing w:line="560" w:lineRule="exact"/>
        <w:ind w:firstLine="640" w:firstLineChars="200"/>
        <w:jc w:val="left"/>
        <w:outlineLvl w:val="0"/>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rPr>
        <w:t>3.谈判单位资质证明文件（真实有效的营业执照复印件</w:t>
      </w:r>
      <w:r>
        <w:rPr>
          <w:rFonts w:hint="eastAsia" w:ascii="仿宋_GB2312" w:hAnsi="仿宋_GB2312" w:eastAsia="仿宋_GB2312" w:cs="仿宋_GB2312"/>
          <w:sz w:val="32"/>
          <w:szCs w:val="32"/>
          <w:highlight w:val="none"/>
        </w:rPr>
        <w:t>、企业信用报告一份），参会时需携带相关证明文件原件。</w:t>
      </w:r>
    </w:p>
    <w:p>
      <w:pPr>
        <w:spacing w:line="560" w:lineRule="exact"/>
        <w:ind w:firstLine="640" w:firstLineChars="200"/>
        <w:jc w:val="left"/>
        <w:outlineLvl w:val="0"/>
        <w:rPr>
          <w:rFonts w:ascii="仿宋_GB2312" w:hAnsi="仿宋_GB2312" w:eastAsia="仿宋_GB2312" w:cs="仿宋_GB2312"/>
          <w:sz w:val="32"/>
          <w:szCs w:val="32"/>
        </w:rPr>
      </w:pPr>
      <w:r>
        <w:rPr>
          <w:rFonts w:hint="eastAsia" w:ascii="仿宋_GB2312" w:hAnsi="仿宋_GB2312" w:eastAsia="仿宋_GB2312" w:cs="仿宋_GB2312"/>
          <w:sz w:val="32"/>
          <w:szCs w:val="32"/>
        </w:rPr>
        <w:t>4.报价说明书。</w:t>
      </w:r>
    </w:p>
    <w:p>
      <w:pPr>
        <w:pStyle w:val="2"/>
        <w:spacing w:after="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5.其他补充资料。</w:t>
      </w:r>
    </w:p>
    <w:p>
      <w:pPr>
        <w:pStyle w:val="2"/>
        <w:spacing w:after="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6.以上材料均需加盖公章及骑缝章。</w:t>
      </w:r>
    </w:p>
    <w:p>
      <w:pPr>
        <w:spacing w:line="560" w:lineRule="exact"/>
        <w:ind w:firstLine="640" w:firstLineChars="200"/>
        <w:jc w:val="left"/>
        <w:outlineLvl w:val="0"/>
        <w:rPr>
          <w:rFonts w:ascii="仿宋_GB2312" w:hAnsi="仿宋_GB2312" w:eastAsia="仿宋_GB2312" w:cs="仿宋_GB2312"/>
          <w:sz w:val="32"/>
          <w:szCs w:val="32"/>
        </w:rPr>
      </w:pPr>
      <w:r>
        <w:rPr>
          <w:rFonts w:hint="eastAsia" w:ascii="仿宋_GB2312" w:hAnsi="仿宋_GB2312" w:eastAsia="仿宋_GB2312" w:cs="仿宋_GB2312"/>
          <w:sz w:val="32"/>
          <w:szCs w:val="32"/>
        </w:rPr>
        <w:t>（二）“参选文件”的制作</w:t>
      </w:r>
    </w:p>
    <w:p>
      <w:pPr>
        <w:spacing w:line="560" w:lineRule="exact"/>
        <w:ind w:firstLine="640" w:firstLineChars="200"/>
        <w:jc w:val="left"/>
        <w:outlineLvl w:val="0"/>
        <w:rPr>
          <w:rFonts w:ascii="仿宋_GB2312" w:hAnsi="仿宋_GB2312" w:eastAsia="仿宋_GB2312" w:cs="仿宋_GB2312"/>
          <w:sz w:val="32"/>
          <w:szCs w:val="32"/>
        </w:rPr>
      </w:pPr>
      <w:r>
        <w:rPr>
          <w:rFonts w:hint="eastAsia" w:ascii="仿宋_GB2312" w:hAnsi="仿宋_GB2312" w:eastAsia="仿宋_GB2312" w:cs="仿宋_GB2312"/>
          <w:sz w:val="32"/>
          <w:szCs w:val="32"/>
        </w:rPr>
        <w:t>1.谈判单位必须按以上参选文件构成内容及顺序编制“参选文件”。</w:t>
      </w:r>
    </w:p>
    <w:p>
      <w:pPr>
        <w:spacing w:line="560" w:lineRule="exact"/>
        <w:ind w:firstLine="640" w:firstLineChars="200"/>
        <w:jc w:val="left"/>
        <w:outlineLvl w:val="0"/>
        <w:rPr>
          <w:rFonts w:ascii="仿宋_GB2312" w:hAnsi="仿宋_GB2312" w:eastAsia="仿宋_GB2312" w:cs="仿宋_GB2312"/>
          <w:sz w:val="32"/>
          <w:szCs w:val="32"/>
        </w:rPr>
      </w:pPr>
      <w:r>
        <w:rPr>
          <w:rFonts w:hint="eastAsia" w:ascii="仿宋_GB2312" w:hAnsi="仿宋_GB2312" w:eastAsia="仿宋_GB2312" w:cs="仿宋_GB2312"/>
          <w:sz w:val="32"/>
          <w:szCs w:val="32"/>
        </w:rPr>
        <w:t>2.“参选文件”的份数:正本1份、副本2份。</w:t>
      </w:r>
    </w:p>
    <w:p>
      <w:pPr>
        <w:spacing w:line="560" w:lineRule="exact"/>
        <w:ind w:firstLine="640" w:firstLineChars="200"/>
        <w:jc w:val="left"/>
        <w:outlineLvl w:val="0"/>
        <w:rPr>
          <w:rFonts w:ascii="仿宋_GB2312" w:hAnsi="仿宋_GB2312" w:eastAsia="仿宋_GB2312" w:cs="仿宋_GB2312"/>
          <w:sz w:val="32"/>
          <w:szCs w:val="32"/>
        </w:rPr>
      </w:pPr>
      <w:r>
        <w:rPr>
          <w:rFonts w:hint="eastAsia" w:ascii="仿宋_GB2312" w:hAnsi="仿宋_GB2312" w:eastAsia="仿宋_GB2312" w:cs="仿宋_GB2312"/>
          <w:sz w:val="32"/>
          <w:szCs w:val="32"/>
        </w:rPr>
        <w:t>3.“参选文件”的签署:参选文件封面应由法人代表或授权代表签名并盖公章。</w:t>
      </w:r>
    </w:p>
    <w:p>
      <w:pPr>
        <w:spacing w:line="560" w:lineRule="exact"/>
        <w:ind w:firstLine="640" w:firstLineChars="200"/>
        <w:jc w:val="left"/>
        <w:outlineLvl w:val="0"/>
        <w:rPr>
          <w:rFonts w:ascii="仿宋_GB2312" w:hAnsi="仿宋_GB2312" w:eastAsia="仿宋_GB2312" w:cs="仿宋_GB2312"/>
          <w:sz w:val="32"/>
          <w:szCs w:val="32"/>
        </w:rPr>
      </w:pPr>
      <w:r>
        <w:rPr>
          <w:rFonts w:hint="eastAsia" w:ascii="仿宋_GB2312" w:hAnsi="仿宋_GB2312" w:eastAsia="仿宋_GB2312" w:cs="仿宋_GB2312"/>
          <w:sz w:val="32"/>
          <w:szCs w:val="32"/>
        </w:rPr>
        <w:t>4.“参选文件”的递交:谈判单位应在谈判会议现场将参选文件交至承德机场相关接收人。“参选文件”应密封，并加盖企业公章。</w:t>
      </w:r>
    </w:p>
    <w:p>
      <w:pPr>
        <w:spacing w:line="560" w:lineRule="exact"/>
        <w:ind w:firstLine="640" w:firstLineChars="200"/>
        <w:jc w:val="left"/>
        <w:outlineLvl w:val="0"/>
        <w:rPr>
          <w:rFonts w:ascii="仿宋_GB2312" w:hAnsi="仿宋_GB2312" w:eastAsia="仿宋_GB2312" w:cs="仿宋_GB2312"/>
          <w:sz w:val="32"/>
          <w:szCs w:val="32"/>
        </w:rPr>
      </w:pPr>
      <w:r>
        <w:rPr>
          <w:rFonts w:hint="eastAsia" w:ascii="仿宋_GB2312" w:hAnsi="仿宋_GB2312" w:eastAsia="仿宋_GB2312" w:cs="仿宋_GB2312"/>
          <w:sz w:val="32"/>
          <w:szCs w:val="32"/>
        </w:rPr>
        <w:t>5.文件接收人：</w:t>
      </w:r>
      <w:r>
        <w:rPr>
          <w:rFonts w:hint="eastAsia" w:ascii="仿宋_GB2312" w:hAnsi="仿宋_GB2312" w:eastAsia="仿宋_GB2312" w:cs="仿宋_GB2312"/>
          <w:sz w:val="32"/>
          <w:szCs w:val="32"/>
          <w:lang w:eastAsia="zh-CN"/>
        </w:rPr>
        <w:t>仇雪</w:t>
      </w:r>
      <w:r>
        <w:rPr>
          <w:rFonts w:hint="eastAsia" w:ascii="仿宋_GB2312" w:hAnsi="仿宋_GB2312" w:eastAsia="仿宋_GB2312" w:cs="仿宋_GB2312"/>
          <w:sz w:val="32"/>
          <w:szCs w:val="32"/>
        </w:rPr>
        <w:t>，联系电话：0314-309580</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w:t>
      </w:r>
    </w:p>
    <w:p>
      <w:pPr>
        <w:spacing w:line="560" w:lineRule="exact"/>
        <w:ind w:firstLine="640" w:firstLineChars="200"/>
        <w:jc w:val="left"/>
        <w:outlineLvl w:val="0"/>
        <w:rPr>
          <w:rFonts w:ascii="黑体" w:hAnsi="黑体" w:eastAsia="黑体" w:cs="黑体"/>
          <w:sz w:val="32"/>
          <w:szCs w:val="32"/>
        </w:rPr>
      </w:pPr>
      <w:r>
        <w:rPr>
          <w:rFonts w:hint="eastAsia" w:ascii="黑体" w:hAnsi="黑体" w:eastAsia="黑体" w:cs="黑体"/>
          <w:sz w:val="32"/>
          <w:szCs w:val="32"/>
        </w:rPr>
        <w:t>五、谈判流程</w:t>
      </w:r>
    </w:p>
    <w:p>
      <w:pPr>
        <w:pStyle w:val="12"/>
        <w:shd w:val="clear" w:color="auto" w:fill="FFFFFF"/>
        <w:tabs>
          <w:tab w:val="left" w:pos="630"/>
        </w:tabs>
        <w:spacing w:before="0" w:beforeAutospacing="0" w:after="0" w:afterAutospacing="0" w:line="560" w:lineRule="exact"/>
        <w:ind w:firstLine="640" w:firstLineChars="200"/>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（一）谈判在规定的时间和地点举行，参会人员在《谈判签到表》上签字报到，以证明出席谈判会议。</w:t>
      </w:r>
    </w:p>
    <w:p>
      <w:pPr>
        <w:pStyle w:val="12"/>
        <w:shd w:val="clear" w:color="auto" w:fill="FFFFFF"/>
        <w:spacing w:before="0" w:beforeAutospacing="0" w:after="0" w:afterAutospacing="0" w:line="560" w:lineRule="exact"/>
        <w:ind w:firstLine="640" w:firstLineChars="200"/>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（二）参加谈判的单位应将谈判参选文件密封完好加盖公章后现场交至谈判会。</w:t>
      </w:r>
      <w:bookmarkStart w:id="2" w:name="_Hlk7370915"/>
      <w:r>
        <w:rPr>
          <w:rFonts w:hint="eastAsia" w:ascii="仿宋_GB2312" w:hAnsi="仿宋_GB2312" w:eastAsia="仿宋_GB2312" w:cs="仿宋_GB2312"/>
          <w:kern w:val="2"/>
          <w:sz w:val="32"/>
          <w:szCs w:val="32"/>
        </w:rPr>
        <w:t>由谈判小组</w:t>
      </w:r>
      <w:bookmarkEnd w:id="2"/>
      <w:r>
        <w:rPr>
          <w:rFonts w:hint="eastAsia" w:ascii="仿宋_GB2312" w:hAnsi="仿宋_GB2312" w:eastAsia="仿宋_GB2312" w:cs="仿宋_GB2312"/>
          <w:kern w:val="2"/>
          <w:sz w:val="32"/>
          <w:szCs w:val="32"/>
        </w:rPr>
        <w:t>与参选谈判单位现场确认谈判文件的密封情况，并签署《谈判文件密封情况确认表》。</w:t>
      </w:r>
    </w:p>
    <w:p>
      <w:pPr>
        <w:pStyle w:val="12"/>
        <w:shd w:val="clear" w:color="auto" w:fill="FFFFFF"/>
        <w:spacing w:before="0" w:beforeAutospacing="0" w:after="0" w:afterAutospacing="0" w:line="560" w:lineRule="exact"/>
        <w:ind w:firstLine="640" w:firstLineChars="200"/>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（三）在参会人员的监督下，由承德机场有限公司综合</w:t>
      </w:r>
      <w:r>
        <w:rPr>
          <w:rFonts w:hint="eastAsia" w:ascii="仿宋_GB2312" w:hAnsi="仿宋_GB2312" w:eastAsia="仿宋_GB2312" w:cs="仿宋_GB2312"/>
          <w:kern w:val="2"/>
          <w:sz w:val="32"/>
          <w:szCs w:val="32"/>
          <w:lang w:eastAsia="zh-CN"/>
        </w:rPr>
        <w:t>办公室</w:t>
      </w:r>
      <w:r>
        <w:rPr>
          <w:rFonts w:hint="eastAsia" w:ascii="仿宋_GB2312" w:hAnsi="仿宋_GB2312" w:eastAsia="仿宋_GB2312" w:cs="仿宋_GB2312"/>
          <w:kern w:val="2"/>
          <w:sz w:val="32"/>
          <w:szCs w:val="32"/>
        </w:rPr>
        <w:t>组织谈判小组与参选谈判单位现场公开开启谈判文件，并填写《谈判文件公开开启登记表》。</w:t>
      </w:r>
    </w:p>
    <w:p>
      <w:pPr>
        <w:pStyle w:val="12"/>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textAlignment w:val="auto"/>
        <w:rPr>
          <w:rFonts w:hint="eastAsia" w:ascii="仿宋_GB2312" w:hAnsi="仿宋_GB2312" w:eastAsia="仿宋_GB2312" w:cs="仿宋_GB2312"/>
          <w:color w:val="000000"/>
          <w:kern w:val="2"/>
          <w:sz w:val="32"/>
          <w:szCs w:val="32"/>
          <w:highlight w:val="none"/>
        </w:rPr>
      </w:pPr>
      <w:r>
        <w:rPr>
          <w:rFonts w:hint="eastAsia" w:ascii="仿宋_GB2312" w:hAnsi="仿宋_GB2312" w:eastAsia="仿宋_GB2312" w:cs="仿宋_GB2312"/>
          <w:kern w:val="2"/>
          <w:sz w:val="32"/>
          <w:szCs w:val="32"/>
        </w:rPr>
        <w:t>（四）由承德机场有限公司综合</w:t>
      </w:r>
      <w:r>
        <w:rPr>
          <w:rFonts w:hint="eastAsia" w:ascii="仿宋_GB2312" w:hAnsi="仿宋_GB2312" w:eastAsia="仿宋_GB2312" w:cs="仿宋_GB2312"/>
          <w:kern w:val="2"/>
          <w:sz w:val="32"/>
          <w:szCs w:val="32"/>
          <w:lang w:eastAsia="zh-CN"/>
        </w:rPr>
        <w:t>办公室</w:t>
      </w:r>
      <w:r>
        <w:rPr>
          <w:rFonts w:hint="eastAsia" w:ascii="仿宋_GB2312" w:hAnsi="仿宋_GB2312" w:eastAsia="仿宋_GB2312" w:cs="仿宋_GB2312"/>
          <w:kern w:val="2"/>
          <w:sz w:val="32"/>
          <w:szCs w:val="32"/>
        </w:rPr>
        <w:t>组织谈判小组对参选</w:t>
      </w:r>
      <w:r>
        <w:rPr>
          <w:rFonts w:hint="eastAsia" w:ascii="仿宋_GB2312" w:hAnsi="仿宋_GB2312" w:eastAsia="仿宋_GB2312" w:cs="仿宋_GB2312"/>
          <w:kern w:val="2"/>
          <w:sz w:val="32"/>
          <w:szCs w:val="32"/>
          <w:highlight w:val="none"/>
        </w:rPr>
        <w:t>谈判单位的资质、授权情况等进行审查，并根据项目评定办法评定中选单位。</w:t>
      </w:r>
      <w:r>
        <w:rPr>
          <w:rFonts w:hint="eastAsia" w:ascii="仿宋_GB2312" w:hAnsi="仿宋_GB2312" w:eastAsia="仿宋_GB2312" w:cs="仿宋_GB2312"/>
          <w:color w:val="000000"/>
          <w:kern w:val="2"/>
          <w:sz w:val="32"/>
          <w:szCs w:val="32"/>
          <w:highlight w:val="none"/>
        </w:rPr>
        <w:t>并要求符合要求的参选单位单独逐个</w:t>
      </w:r>
      <w:r>
        <w:rPr>
          <w:rFonts w:hint="eastAsia" w:ascii="仿宋_GB2312" w:hAnsi="仿宋_GB2312" w:eastAsia="仿宋_GB2312" w:cs="仿宋_GB2312"/>
          <w:b/>
          <w:bCs/>
          <w:color w:val="000000"/>
          <w:kern w:val="2"/>
          <w:sz w:val="32"/>
          <w:szCs w:val="32"/>
          <w:highlight w:val="none"/>
        </w:rPr>
        <w:t>进行二次报价</w:t>
      </w:r>
      <w:r>
        <w:rPr>
          <w:rFonts w:hint="eastAsia" w:ascii="仿宋_GB2312" w:hAnsi="仿宋_GB2312" w:eastAsia="仿宋_GB2312" w:cs="仿宋_GB2312"/>
          <w:color w:val="000000"/>
          <w:kern w:val="2"/>
          <w:sz w:val="32"/>
          <w:szCs w:val="32"/>
          <w:highlight w:val="none"/>
        </w:rPr>
        <w:t>，</w:t>
      </w:r>
      <w:r>
        <w:rPr>
          <w:rFonts w:hint="eastAsia" w:ascii="仿宋_GB2312" w:hAnsi="仿宋_GB2312" w:eastAsia="仿宋_GB2312" w:cs="仿宋_GB2312"/>
          <w:kern w:val="2"/>
          <w:sz w:val="32"/>
          <w:szCs w:val="32"/>
          <w:highlight w:val="none"/>
        </w:rPr>
        <w:t>评选完成后，</w:t>
      </w:r>
      <w:r>
        <w:rPr>
          <w:rFonts w:hint="eastAsia" w:ascii="仿宋_GB2312" w:hAnsi="仿宋_GB2312" w:eastAsia="仿宋_GB2312" w:cs="仿宋_GB2312"/>
          <w:color w:val="000000"/>
          <w:kern w:val="2"/>
          <w:sz w:val="32"/>
          <w:szCs w:val="32"/>
          <w:highlight w:val="none"/>
        </w:rPr>
        <w:t>填写《谈判记录表》。</w:t>
      </w:r>
    </w:p>
    <w:p>
      <w:pPr>
        <w:adjustRightInd w:val="0"/>
        <w:snapToGrid w:val="0"/>
        <w:spacing w:line="560" w:lineRule="exact"/>
        <w:jc w:val="center"/>
        <w:rPr>
          <w:rFonts w:ascii="方正小标宋_GBK" w:hAnsi="方正小标宋_GBK" w:eastAsia="方正小标宋_GBK" w:cs="方正小标宋_GBK"/>
          <w:sz w:val="44"/>
          <w:szCs w:val="44"/>
        </w:rPr>
      </w:pPr>
    </w:p>
    <w:p>
      <w:pPr>
        <w:adjustRightInd w:val="0"/>
        <w:snapToGrid w:val="0"/>
        <w:spacing w:line="560" w:lineRule="exact"/>
        <w:jc w:val="center"/>
        <w:rPr>
          <w:rFonts w:ascii="方正小标宋_GBK" w:hAnsi="方正小标宋_GBK" w:eastAsia="方正小标宋_GBK" w:cs="方正小标宋_GBK"/>
          <w:sz w:val="44"/>
          <w:szCs w:val="44"/>
        </w:rPr>
      </w:pPr>
    </w:p>
    <w:p>
      <w:pPr>
        <w:adjustRightInd w:val="0"/>
        <w:snapToGrid w:val="0"/>
        <w:spacing w:line="560" w:lineRule="exact"/>
        <w:jc w:val="center"/>
        <w:rPr>
          <w:rFonts w:ascii="方正小标宋_GBK" w:hAnsi="方正小标宋_GBK" w:eastAsia="方正小标宋_GBK" w:cs="方正小标宋_GBK"/>
          <w:sz w:val="44"/>
          <w:szCs w:val="44"/>
        </w:rPr>
      </w:pPr>
    </w:p>
    <w:p>
      <w:pPr>
        <w:adjustRightInd w:val="0"/>
        <w:snapToGrid w:val="0"/>
        <w:spacing w:line="560" w:lineRule="exact"/>
        <w:jc w:val="center"/>
        <w:rPr>
          <w:rFonts w:ascii="方正小标宋_GBK" w:hAnsi="方正小标宋_GBK" w:eastAsia="方正小标宋_GBK" w:cs="方正小标宋_GBK"/>
          <w:sz w:val="44"/>
          <w:szCs w:val="44"/>
        </w:rPr>
      </w:pPr>
    </w:p>
    <w:p>
      <w:pPr>
        <w:adjustRightInd w:val="0"/>
        <w:snapToGrid w:val="0"/>
        <w:spacing w:line="560" w:lineRule="exact"/>
        <w:jc w:val="center"/>
        <w:rPr>
          <w:rFonts w:ascii="方正小标宋_GBK" w:hAnsi="方正小标宋_GBK" w:eastAsia="方正小标宋_GBK" w:cs="方正小标宋_GBK"/>
          <w:sz w:val="44"/>
          <w:szCs w:val="44"/>
        </w:rPr>
      </w:pPr>
    </w:p>
    <w:p>
      <w:pPr>
        <w:pStyle w:val="2"/>
        <w:ind w:left="0" w:leftChars="0" w:firstLine="0" w:firstLineChars="0"/>
        <w:rPr>
          <w:rFonts w:ascii="方正小标宋_GBK" w:hAnsi="方正小标宋_GBK" w:eastAsia="方正小标宋_GBK" w:cs="方正小标宋_GBK"/>
          <w:sz w:val="44"/>
          <w:szCs w:val="44"/>
        </w:rPr>
      </w:pPr>
    </w:p>
    <w:p>
      <w:pPr>
        <w:pStyle w:val="2"/>
        <w:ind w:left="0" w:leftChars="0" w:firstLine="0" w:firstLineChars="0"/>
        <w:rPr>
          <w:rFonts w:ascii="方正小标宋_GBK" w:hAnsi="方正小标宋_GBK" w:eastAsia="方正小标宋_GBK" w:cs="方正小标宋_GBK"/>
          <w:sz w:val="44"/>
          <w:szCs w:val="44"/>
        </w:rPr>
      </w:pPr>
    </w:p>
    <w:p>
      <w:pPr>
        <w:adjustRightInd w:val="0"/>
        <w:snapToGrid w:val="0"/>
        <w:spacing w:line="560" w:lineRule="exact"/>
        <w:jc w:val="center"/>
        <w:rPr>
          <w:rFonts w:hint="eastAsia" w:ascii="方正小标宋_GBK" w:hAnsi="方正小标宋_GBK" w:eastAsia="方正小标宋_GBK" w:cs="方正小标宋_GBK"/>
          <w:sz w:val="44"/>
          <w:szCs w:val="44"/>
        </w:rPr>
      </w:pPr>
    </w:p>
    <w:p>
      <w:pPr>
        <w:adjustRightInd w:val="0"/>
        <w:snapToGrid w:val="0"/>
        <w:spacing w:line="560" w:lineRule="exact"/>
        <w:jc w:val="center"/>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第三章 评标办法</w:t>
      </w:r>
    </w:p>
    <w:p>
      <w:pPr>
        <w:snapToGrid w:val="0"/>
        <w:spacing w:line="560" w:lineRule="exact"/>
        <w:ind w:firstLine="640" w:firstLineChars="200"/>
        <w:jc w:val="left"/>
        <w:rPr>
          <w:rFonts w:ascii="仿宋_GB2312" w:hAnsi="仿宋_GB2312" w:eastAsia="仿宋_GB2312" w:cs="仿宋_GB2312"/>
          <w:kern w:val="24"/>
          <w:sz w:val="32"/>
          <w:szCs w:val="32"/>
          <w:lang w:val="sv-SE"/>
        </w:rPr>
      </w:pPr>
      <w:r>
        <w:rPr>
          <w:rFonts w:hint="eastAsia" w:ascii="仿宋_GB2312" w:hAnsi="仿宋_GB2312" w:eastAsia="仿宋_GB2312" w:cs="仿宋_GB2312"/>
          <w:kern w:val="24"/>
          <w:sz w:val="32"/>
          <w:szCs w:val="32"/>
          <w:lang w:val="sv-SE"/>
        </w:rPr>
        <w:t>本次谈判采用综合评分法，</w:t>
      </w:r>
      <w:r>
        <w:rPr>
          <w:rFonts w:hint="eastAsia" w:ascii="仿宋_GB2312" w:hAnsi="Times New Roman" w:eastAsia="仿宋_GB2312" w:cs="仿宋_GB2312"/>
          <w:sz w:val="32"/>
          <w:szCs w:val="32"/>
        </w:rPr>
        <w:t>以符合说明文件要求且平均综合得分最高者确定为第一中标候选人</w:t>
      </w:r>
      <w:r>
        <w:rPr>
          <w:rFonts w:hint="eastAsia" w:ascii="仿宋_GB2312" w:hAnsi="仿宋_GB2312" w:eastAsia="仿宋_GB2312" w:cs="仿宋_GB2312"/>
          <w:kern w:val="24"/>
          <w:sz w:val="32"/>
          <w:szCs w:val="32"/>
          <w:lang w:val="sv-SE"/>
        </w:rPr>
        <w:t>。</w:t>
      </w:r>
    </w:p>
    <w:p>
      <w:pPr>
        <w:snapToGrid w:val="0"/>
        <w:spacing w:line="560" w:lineRule="exact"/>
        <w:ind w:firstLine="640" w:firstLineChars="200"/>
        <w:jc w:val="left"/>
        <w:rPr>
          <w:rFonts w:ascii="黑体" w:hAnsi="黑体" w:eastAsia="黑体" w:cs="黑体"/>
          <w:sz w:val="32"/>
          <w:szCs w:val="32"/>
        </w:rPr>
      </w:pPr>
      <w:r>
        <w:rPr>
          <w:rFonts w:hint="eastAsia" w:ascii="黑体" w:hAnsi="黑体" w:eastAsia="黑体" w:cs="黑体"/>
          <w:sz w:val="32"/>
          <w:szCs w:val="32"/>
        </w:rPr>
        <w:t>三、授标建议</w:t>
      </w:r>
    </w:p>
    <w:p>
      <w:pPr>
        <w:tabs>
          <w:tab w:val="left" w:pos="1134"/>
        </w:tabs>
        <w:adjustRightInd w:val="0"/>
        <w:snapToGrid w:val="0"/>
        <w:spacing w:line="560" w:lineRule="exact"/>
        <w:ind w:firstLine="640" w:firstLineChars="200"/>
        <w:jc w:val="left"/>
        <w:rPr>
          <w:rFonts w:ascii="仿宋_GB2312" w:hAnsi="仿宋_GB2312" w:eastAsia="仿宋_GB2312" w:cs="仿宋_GB2312"/>
          <w:kern w:val="24"/>
          <w:sz w:val="32"/>
          <w:szCs w:val="32"/>
          <w:lang w:val="sv-SE"/>
        </w:rPr>
      </w:pPr>
      <w:r>
        <w:rPr>
          <w:rFonts w:hint="eastAsia" w:ascii="仿宋_GB2312" w:hAnsi="仿宋_GB2312" w:eastAsia="仿宋_GB2312" w:cs="仿宋_GB2312"/>
          <w:kern w:val="24"/>
          <w:sz w:val="32"/>
          <w:szCs w:val="32"/>
          <w:lang w:val="sv-SE"/>
        </w:rPr>
        <w:t>按平均综合得分排名第一的为第一中标候选人。若</w:t>
      </w:r>
      <w:r>
        <w:rPr>
          <w:rFonts w:hint="eastAsia" w:ascii="仿宋_GB2312" w:hAnsi="仿宋_GB2312" w:eastAsia="仿宋_GB2312" w:cs="仿宋_GB2312"/>
          <w:sz w:val="32"/>
          <w:szCs w:val="32"/>
        </w:rPr>
        <w:t>第一中标候选人</w:t>
      </w:r>
      <w:r>
        <w:rPr>
          <w:rFonts w:hint="eastAsia" w:ascii="仿宋_GB2312" w:hAnsi="仿宋_GB2312" w:eastAsia="仿宋_GB2312" w:cs="仿宋_GB2312"/>
          <w:kern w:val="24"/>
          <w:sz w:val="32"/>
          <w:szCs w:val="32"/>
          <w:lang w:val="sv-SE"/>
        </w:rPr>
        <w:t>放弃中选资格时，比选人将确定排名第二的</w:t>
      </w:r>
      <w:r>
        <w:rPr>
          <w:rFonts w:hint="eastAsia" w:ascii="仿宋_GB2312" w:hAnsi="仿宋_GB2312" w:eastAsia="仿宋_GB2312" w:cs="仿宋_GB2312"/>
          <w:sz w:val="32"/>
          <w:szCs w:val="32"/>
        </w:rPr>
        <w:t>第二中标候选人</w:t>
      </w:r>
      <w:r>
        <w:rPr>
          <w:rFonts w:hint="eastAsia" w:ascii="仿宋_GB2312" w:hAnsi="仿宋_GB2312" w:eastAsia="仿宋_GB2312" w:cs="仿宋_GB2312"/>
          <w:kern w:val="24"/>
          <w:sz w:val="32"/>
          <w:szCs w:val="32"/>
          <w:lang w:val="sv-SE"/>
        </w:rPr>
        <w:t>选为中选人，依次类推，如果排名最后者也放弃中选资格时，</w:t>
      </w:r>
      <w:r>
        <w:rPr>
          <w:rFonts w:hint="eastAsia" w:ascii="仿宋_GB2312" w:hAnsi="仿宋_GB2312" w:eastAsia="仿宋_GB2312" w:cs="仿宋_GB2312"/>
          <w:kern w:val="24"/>
          <w:sz w:val="32"/>
          <w:szCs w:val="32"/>
        </w:rPr>
        <w:t>比选</w:t>
      </w:r>
      <w:r>
        <w:rPr>
          <w:rFonts w:hint="eastAsia" w:ascii="仿宋_GB2312" w:hAnsi="仿宋_GB2312" w:eastAsia="仿宋_GB2312" w:cs="仿宋_GB2312"/>
          <w:kern w:val="24"/>
          <w:sz w:val="32"/>
          <w:szCs w:val="32"/>
          <w:lang w:val="sv-SE"/>
        </w:rPr>
        <w:t>人将对本项目重新组织比选。</w:t>
      </w:r>
    </w:p>
    <w:p>
      <w:pPr>
        <w:snapToGrid w:val="0"/>
        <w:spacing w:line="560" w:lineRule="exact"/>
        <w:ind w:firstLine="640" w:firstLineChars="200"/>
        <w:jc w:val="left"/>
        <w:outlineLvl w:val="0"/>
        <w:rPr>
          <w:rFonts w:ascii="仿宋_GB2312" w:hAnsi="仿宋_GB2312" w:eastAsia="仿宋_GB2312" w:cs="仿宋_GB2312"/>
          <w:sz w:val="32"/>
          <w:szCs w:val="32"/>
        </w:rPr>
      </w:pPr>
      <w:bookmarkStart w:id="3" w:name="_Toc7448903"/>
      <w:r>
        <w:rPr>
          <w:rFonts w:hint="eastAsia" w:ascii="黑体" w:hAnsi="黑体" w:eastAsia="黑体" w:cs="黑体"/>
          <w:kern w:val="24"/>
          <w:sz w:val="32"/>
          <w:szCs w:val="32"/>
          <w:lang w:val="sv-SE"/>
        </w:rPr>
        <w:t>四、评标内容</w:t>
      </w:r>
      <w:bookmarkEnd w:id="3"/>
    </w:p>
    <w:p>
      <w:pPr>
        <w:snapToGrid w:val="0"/>
        <w:spacing w:line="560" w:lineRule="exact"/>
        <w:ind w:firstLine="640" w:firstLineChars="200"/>
        <w:jc w:val="left"/>
        <w:outlineLvl w:val="0"/>
        <w:rPr>
          <w:rFonts w:ascii="仿宋_GB2312" w:hAnsi="仿宋_GB2312" w:eastAsia="仿宋_GB2312" w:cs="仿宋_GB2312"/>
          <w:sz w:val="32"/>
          <w:szCs w:val="32"/>
        </w:rPr>
      </w:pPr>
      <w:r>
        <w:rPr>
          <w:rFonts w:hint="eastAsia" w:ascii="仿宋_GB2312" w:hAnsi="仿宋_GB2312" w:eastAsia="仿宋_GB2312" w:cs="仿宋_GB2312"/>
          <w:sz w:val="32"/>
          <w:szCs w:val="32"/>
        </w:rPr>
        <w:t>投标报价及参选商提供的其他资料。</w:t>
      </w:r>
    </w:p>
    <w:p>
      <w:pPr>
        <w:snapToGrid w:val="0"/>
        <w:spacing w:line="560" w:lineRule="exact"/>
        <w:ind w:firstLine="640" w:firstLineChars="200"/>
        <w:jc w:val="left"/>
        <w:outlineLvl w:val="0"/>
        <w:rPr>
          <w:rFonts w:ascii="仿宋_GB2312" w:hAnsi="仿宋_GB2312" w:eastAsia="仿宋_GB2312" w:cs="仿宋_GB2312"/>
          <w:b/>
          <w:sz w:val="32"/>
          <w:szCs w:val="32"/>
        </w:rPr>
      </w:pPr>
      <w:r>
        <w:rPr>
          <w:rFonts w:hint="eastAsia" w:ascii="黑体" w:hAnsi="黑体" w:eastAsia="黑体" w:cs="黑体"/>
          <w:kern w:val="24"/>
          <w:sz w:val="32"/>
          <w:szCs w:val="32"/>
          <w:lang w:val="sv-SE"/>
        </w:rPr>
        <w:t>五、评分标准</w:t>
      </w:r>
    </w:p>
    <w:p>
      <w:pPr>
        <w:snapToGrid w:val="0"/>
        <w:spacing w:line="560" w:lineRule="exact"/>
        <w:ind w:firstLine="640" w:firstLineChars="200"/>
        <w:jc w:val="left"/>
        <w:outlineLvl w:val="0"/>
        <w:rPr>
          <w:rFonts w:ascii="仿宋_GB2312" w:hAnsi="仿宋_GB2312" w:eastAsia="仿宋_GB2312" w:cs="仿宋_GB2312"/>
          <w:sz w:val="32"/>
          <w:szCs w:val="32"/>
        </w:rPr>
      </w:pPr>
      <w:r>
        <w:rPr>
          <w:rFonts w:hint="eastAsia" w:ascii="仿宋_GB2312" w:hAnsi="仿宋_GB2312" w:eastAsia="仿宋_GB2312" w:cs="仿宋_GB2312"/>
          <w:sz w:val="32"/>
          <w:szCs w:val="32"/>
        </w:rPr>
        <w:t>本次外包项目采用综合评分法：</w:t>
      </w:r>
    </w:p>
    <w:tbl>
      <w:tblPr>
        <w:tblStyle w:val="10"/>
        <w:tblW w:w="92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3"/>
        <w:gridCol w:w="5364"/>
        <w:gridCol w:w="27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jc w:val="center"/>
        </w:trPr>
        <w:tc>
          <w:tcPr>
            <w:tcW w:w="1183" w:type="dxa"/>
            <w:tcBorders>
              <w:top w:val="single" w:color="auto" w:sz="4" w:space="0"/>
              <w:left w:val="single" w:color="auto" w:sz="4" w:space="0"/>
              <w:bottom w:val="single" w:color="auto" w:sz="4" w:space="0"/>
              <w:right w:val="single" w:color="auto" w:sz="4" w:space="0"/>
            </w:tcBorders>
          </w:tcPr>
          <w:p>
            <w:pPr>
              <w:pStyle w:val="6"/>
              <w:spacing w:line="520" w:lineRule="exact"/>
              <w:ind w:left="0" w:leftChars="0"/>
              <w:jc w:val="center"/>
              <w:rPr>
                <w:rFonts w:hAnsi="宋体" w:cs="宋体"/>
                <w:color w:val="000000"/>
              </w:rPr>
            </w:pPr>
            <w:r>
              <w:rPr>
                <w:rFonts w:hAnsi="宋体" w:cs="宋体"/>
                <w:color w:val="000000"/>
              </w:rPr>
              <w:t>序号</w:t>
            </w:r>
          </w:p>
        </w:tc>
        <w:tc>
          <w:tcPr>
            <w:tcW w:w="5364" w:type="dxa"/>
            <w:tcBorders>
              <w:top w:val="single" w:color="auto" w:sz="4" w:space="0"/>
              <w:left w:val="single" w:color="auto" w:sz="4" w:space="0"/>
              <w:bottom w:val="single" w:color="auto" w:sz="4" w:space="0"/>
              <w:right w:val="single" w:color="auto" w:sz="4" w:space="0"/>
            </w:tcBorders>
          </w:tcPr>
          <w:p>
            <w:pPr>
              <w:pStyle w:val="6"/>
              <w:spacing w:line="520" w:lineRule="exact"/>
              <w:ind w:left="0" w:leftChars="0"/>
              <w:jc w:val="center"/>
              <w:rPr>
                <w:rFonts w:hAnsi="宋体" w:cs="宋体"/>
                <w:color w:val="000000"/>
              </w:rPr>
            </w:pPr>
            <w:r>
              <w:rPr>
                <w:rFonts w:hAnsi="宋体" w:cs="宋体"/>
                <w:color w:val="000000"/>
              </w:rPr>
              <w:t>项目</w:t>
            </w:r>
          </w:p>
        </w:tc>
        <w:tc>
          <w:tcPr>
            <w:tcW w:w="2739" w:type="dxa"/>
            <w:tcBorders>
              <w:top w:val="single" w:color="auto" w:sz="4" w:space="0"/>
              <w:left w:val="single" w:color="auto" w:sz="4" w:space="0"/>
              <w:bottom w:val="single" w:color="auto" w:sz="4" w:space="0"/>
              <w:right w:val="single" w:color="auto" w:sz="4" w:space="0"/>
            </w:tcBorders>
          </w:tcPr>
          <w:p>
            <w:pPr>
              <w:pStyle w:val="6"/>
              <w:spacing w:line="520" w:lineRule="exact"/>
              <w:ind w:left="0" w:leftChars="0"/>
              <w:jc w:val="center"/>
              <w:rPr>
                <w:rFonts w:hAnsi="宋体" w:cs="宋体"/>
                <w:color w:val="000000"/>
              </w:rPr>
            </w:pPr>
            <w:r>
              <w:rPr>
                <w:rFonts w:hAnsi="宋体" w:cs="宋体"/>
                <w:color w:val="000000"/>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jc w:val="center"/>
        </w:trPr>
        <w:tc>
          <w:tcPr>
            <w:tcW w:w="1183" w:type="dxa"/>
            <w:tcBorders>
              <w:top w:val="single" w:color="auto" w:sz="4" w:space="0"/>
              <w:left w:val="single" w:color="auto" w:sz="4" w:space="0"/>
              <w:bottom w:val="single" w:color="auto" w:sz="4" w:space="0"/>
              <w:right w:val="single" w:color="auto" w:sz="4" w:space="0"/>
            </w:tcBorders>
          </w:tcPr>
          <w:p>
            <w:pPr>
              <w:pStyle w:val="6"/>
              <w:spacing w:line="520" w:lineRule="exact"/>
              <w:rPr>
                <w:rFonts w:hAnsi="宋体" w:cs="宋体"/>
                <w:color w:val="000000"/>
              </w:rPr>
            </w:pPr>
            <w:r>
              <w:rPr>
                <w:rFonts w:hAnsi="宋体" w:cs="宋体"/>
                <w:color w:val="000000"/>
              </w:rPr>
              <w:t>1</w:t>
            </w:r>
          </w:p>
        </w:tc>
        <w:tc>
          <w:tcPr>
            <w:tcW w:w="5364" w:type="dxa"/>
            <w:tcBorders>
              <w:top w:val="single" w:color="auto" w:sz="4" w:space="0"/>
              <w:left w:val="single" w:color="auto" w:sz="4" w:space="0"/>
              <w:bottom w:val="single" w:color="auto" w:sz="4" w:space="0"/>
              <w:right w:val="single" w:color="auto" w:sz="4" w:space="0"/>
            </w:tcBorders>
          </w:tcPr>
          <w:p>
            <w:pPr>
              <w:pStyle w:val="6"/>
              <w:spacing w:line="520" w:lineRule="exact"/>
              <w:ind w:left="0" w:leftChars="0"/>
              <w:jc w:val="center"/>
              <w:rPr>
                <w:rFonts w:hAnsi="宋体" w:cs="宋体"/>
                <w:color w:val="000000"/>
              </w:rPr>
            </w:pPr>
            <w:r>
              <w:rPr>
                <w:rFonts w:hint="eastAsia" w:ascii="宋体" w:hAnsi="宋体" w:cs="宋体"/>
                <w:color w:val="000000"/>
                <w:sz w:val="24"/>
              </w:rPr>
              <w:t>洗涤价格</w:t>
            </w:r>
          </w:p>
        </w:tc>
        <w:tc>
          <w:tcPr>
            <w:tcW w:w="2739" w:type="dxa"/>
            <w:tcBorders>
              <w:top w:val="single" w:color="auto" w:sz="4" w:space="0"/>
              <w:left w:val="single" w:color="auto" w:sz="4" w:space="0"/>
              <w:bottom w:val="single" w:color="auto" w:sz="4" w:space="0"/>
              <w:right w:val="single" w:color="auto" w:sz="4" w:space="0"/>
            </w:tcBorders>
          </w:tcPr>
          <w:p>
            <w:pPr>
              <w:pStyle w:val="6"/>
              <w:spacing w:line="520" w:lineRule="exact"/>
              <w:ind w:left="0" w:leftChars="0"/>
              <w:jc w:val="center"/>
              <w:rPr>
                <w:rFonts w:hint="default" w:hAnsi="宋体" w:eastAsia="宋体" w:cs="宋体"/>
                <w:color w:val="000000"/>
                <w:lang w:val="en-US" w:eastAsia="zh-CN"/>
              </w:rPr>
            </w:pPr>
            <w:r>
              <w:rPr>
                <w:rFonts w:hint="eastAsia" w:hAnsi="宋体" w:cs="宋体"/>
                <w:color w:val="000000"/>
                <w:lang w:val="en-US" w:eastAsia="zh-CN"/>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1183" w:type="dxa"/>
            <w:tcBorders>
              <w:top w:val="single" w:color="auto" w:sz="4" w:space="0"/>
              <w:left w:val="single" w:color="auto" w:sz="4" w:space="0"/>
              <w:bottom w:val="single" w:color="auto" w:sz="4" w:space="0"/>
              <w:right w:val="single" w:color="auto" w:sz="4" w:space="0"/>
            </w:tcBorders>
          </w:tcPr>
          <w:p>
            <w:pPr>
              <w:pStyle w:val="6"/>
              <w:spacing w:line="520" w:lineRule="exact"/>
              <w:rPr>
                <w:rFonts w:hint="eastAsia" w:hAnsi="宋体" w:eastAsia="宋体" w:cs="宋体"/>
                <w:color w:val="000000"/>
                <w:lang w:eastAsia="zh-CN"/>
              </w:rPr>
            </w:pPr>
            <w:r>
              <w:rPr>
                <w:rFonts w:hint="eastAsia" w:hAnsi="宋体" w:cs="宋体"/>
                <w:color w:val="000000"/>
                <w:lang w:val="en-US" w:eastAsia="zh-CN"/>
              </w:rPr>
              <w:t>2</w:t>
            </w:r>
          </w:p>
        </w:tc>
        <w:tc>
          <w:tcPr>
            <w:tcW w:w="5364" w:type="dxa"/>
            <w:tcBorders>
              <w:top w:val="single" w:color="auto" w:sz="4" w:space="0"/>
              <w:left w:val="single" w:color="auto" w:sz="4" w:space="0"/>
              <w:bottom w:val="single" w:color="auto" w:sz="4" w:space="0"/>
              <w:right w:val="single" w:color="auto" w:sz="4" w:space="0"/>
            </w:tcBorders>
            <w:vAlign w:val="top"/>
          </w:tcPr>
          <w:p>
            <w:pPr>
              <w:pStyle w:val="6"/>
              <w:spacing w:line="520" w:lineRule="exact"/>
              <w:ind w:left="0" w:leftChars="0"/>
              <w:jc w:val="center"/>
              <w:rPr>
                <w:rFonts w:ascii="Calibri" w:hAnsi="宋体" w:eastAsia="宋体" w:cs="宋体"/>
                <w:color w:val="000000"/>
                <w:kern w:val="2"/>
                <w:sz w:val="21"/>
                <w:szCs w:val="24"/>
                <w:lang w:val="en-US" w:eastAsia="zh-CN" w:bidi="ar-SA"/>
              </w:rPr>
            </w:pPr>
            <w:r>
              <w:rPr>
                <w:rFonts w:hAnsi="宋体" w:cs="宋体"/>
                <w:color w:val="000000"/>
              </w:rPr>
              <w:t>服务方案</w:t>
            </w:r>
          </w:p>
        </w:tc>
        <w:tc>
          <w:tcPr>
            <w:tcW w:w="2739" w:type="dxa"/>
            <w:tcBorders>
              <w:top w:val="single" w:color="auto" w:sz="4" w:space="0"/>
              <w:left w:val="single" w:color="auto" w:sz="4" w:space="0"/>
              <w:bottom w:val="single" w:color="auto" w:sz="4" w:space="0"/>
              <w:right w:val="single" w:color="auto" w:sz="4" w:space="0"/>
            </w:tcBorders>
            <w:vAlign w:val="top"/>
          </w:tcPr>
          <w:p>
            <w:pPr>
              <w:pStyle w:val="6"/>
              <w:spacing w:line="520" w:lineRule="exact"/>
              <w:ind w:left="0" w:leftChars="0"/>
              <w:jc w:val="center"/>
              <w:rPr>
                <w:rFonts w:hint="default" w:ascii="Calibri" w:hAnsi="宋体" w:eastAsia="宋体" w:cs="宋体"/>
                <w:color w:val="000000"/>
                <w:kern w:val="2"/>
                <w:sz w:val="21"/>
                <w:szCs w:val="24"/>
                <w:lang w:val="en-US" w:eastAsia="zh-CN" w:bidi="ar-SA"/>
              </w:rPr>
            </w:pPr>
            <w:r>
              <w:rPr>
                <w:rFonts w:hint="eastAsia" w:hAnsi="宋体" w:cs="宋体"/>
                <w:color w:val="000000"/>
                <w:lang w:val="en-US" w:eastAsia="zh-CN"/>
              </w:rPr>
              <w: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1183" w:type="dxa"/>
            <w:tcBorders>
              <w:top w:val="single" w:color="auto" w:sz="4" w:space="0"/>
              <w:left w:val="single" w:color="auto" w:sz="4" w:space="0"/>
              <w:bottom w:val="single" w:color="auto" w:sz="4" w:space="0"/>
              <w:right w:val="single" w:color="auto" w:sz="4" w:space="0"/>
            </w:tcBorders>
          </w:tcPr>
          <w:p>
            <w:pPr>
              <w:pStyle w:val="6"/>
              <w:spacing w:line="520" w:lineRule="exact"/>
              <w:rPr>
                <w:rFonts w:hint="eastAsia" w:hAnsi="宋体" w:eastAsia="宋体" w:cs="宋体"/>
                <w:color w:val="000000"/>
                <w:lang w:val="en-US" w:eastAsia="zh-CN"/>
              </w:rPr>
            </w:pPr>
            <w:r>
              <w:rPr>
                <w:rFonts w:hint="eastAsia" w:hAnsi="宋体" w:cs="宋体"/>
                <w:color w:val="000000"/>
                <w:lang w:val="en-US" w:eastAsia="zh-CN"/>
              </w:rPr>
              <w:t>3</w:t>
            </w:r>
          </w:p>
        </w:tc>
        <w:tc>
          <w:tcPr>
            <w:tcW w:w="5364" w:type="dxa"/>
            <w:tcBorders>
              <w:top w:val="single" w:color="auto" w:sz="4" w:space="0"/>
              <w:left w:val="single" w:color="auto" w:sz="4" w:space="0"/>
              <w:bottom w:val="single" w:color="auto" w:sz="4" w:space="0"/>
              <w:right w:val="single" w:color="auto" w:sz="4" w:space="0"/>
            </w:tcBorders>
            <w:vAlign w:val="top"/>
          </w:tcPr>
          <w:p>
            <w:pPr>
              <w:pStyle w:val="6"/>
              <w:spacing w:line="520" w:lineRule="exact"/>
              <w:ind w:left="0" w:leftChars="0"/>
              <w:jc w:val="center"/>
              <w:rPr>
                <w:rFonts w:ascii="Calibri" w:hAnsi="宋体" w:eastAsia="宋体" w:cs="宋体"/>
                <w:color w:val="000000"/>
                <w:kern w:val="2"/>
                <w:sz w:val="21"/>
                <w:szCs w:val="24"/>
                <w:lang w:val="en-US" w:eastAsia="zh-CN" w:bidi="ar-SA"/>
              </w:rPr>
            </w:pPr>
            <w:r>
              <w:rPr>
                <w:rFonts w:hAnsi="宋体" w:cs="宋体"/>
                <w:color w:val="000000"/>
              </w:rPr>
              <w:t>类似业绩</w:t>
            </w:r>
          </w:p>
        </w:tc>
        <w:tc>
          <w:tcPr>
            <w:tcW w:w="2739" w:type="dxa"/>
            <w:tcBorders>
              <w:top w:val="single" w:color="auto" w:sz="4" w:space="0"/>
              <w:left w:val="single" w:color="auto" w:sz="4" w:space="0"/>
              <w:bottom w:val="single" w:color="auto" w:sz="4" w:space="0"/>
              <w:right w:val="single" w:color="auto" w:sz="4" w:space="0"/>
            </w:tcBorders>
            <w:vAlign w:val="top"/>
          </w:tcPr>
          <w:p>
            <w:pPr>
              <w:pStyle w:val="6"/>
              <w:spacing w:line="520" w:lineRule="exact"/>
              <w:ind w:left="0" w:leftChars="0"/>
              <w:jc w:val="center"/>
              <w:rPr>
                <w:rFonts w:hint="default" w:ascii="Calibri" w:hAnsi="宋体" w:eastAsia="宋体" w:cs="宋体"/>
                <w:color w:val="000000"/>
                <w:kern w:val="2"/>
                <w:sz w:val="21"/>
                <w:szCs w:val="24"/>
                <w:lang w:val="en-US" w:eastAsia="zh-CN" w:bidi="ar-SA"/>
              </w:rPr>
            </w:pPr>
            <w:r>
              <w:rPr>
                <w:rFonts w:hint="eastAsia" w:hAnsi="宋体" w:cs="宋体"/>
                <w:color w:val="000000"/>
                <w:kern w:val="2"/>
                <w:sz w:val="21"/>
                <w:szCs w:val="24"/>
                <w:lang w:val="en-US" w:eastAsia="zh-CN" w:bidi="ar-SA"/>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1183" w:type="dxa"/>
            <w:tcBorders>
              <w:top w:val="single" w:color="auto" w:sz="4" w:space="0"/>
              <w:left w:val="single" w:color="auto" w:sz="4" w:space="0"/>
              <w:bottom w:val="single" w:color="auto" w:sz="4" w:space="0"/>
              <w:right w:val="single" w:color="auto" w:sz="4" w:space="0"/>
            </w:tcBorders>
            <w:vAlign w:val="top"/>
          </w:tcPr>
          <w:p>
            <w:pPr>
              <w:pStyle w:val="6"/>
              <w:spacing w:line="520" w:lineRule="exact"/>
              <w:ind w:left="420" w:leftChars="200"/>
              <w:rPr>
                <w:rFonts w:hint="eastAsia" w:ascii="Calibri" w:hAnsi="宋体" w:eastAsia="宋体" w:cs="宋体"/>
                <w:color w:val="000000"/>
                <w:kern w:val="2"/>
                <w:sz w:val="21"/>
                <w:szCs w:val="24"/>
                <w:lang w:val="en-US" w:eastAsia="zh-CN" w:bidi="ar-SA"/>
              </w:rPr>
            </w:pPr>
            <w:r>
              <w:rPr>
                <w:rFonts w:hint="eastAsia" w:hAnsi="宋体" w:cs="宋体"/>
                <w:color w:val="000000"/>
                <w:lang w:val="en-US" w:eastAsia="zh-CN"/>
              </w:rPr>
              <w:t>4</w:t>
            </w:r>
          </w:p>
        </w:tc>
        <w:tc>
          <w:tcPr>
            <w:tcW w:w="5364" w:type="dxa"/>
            <w:tcBorders>
              <w:top w:val="single" w:color="auto" w:sz="4" w:space="0"/>
              <w:left w:val="single" w:color="auto" w:sz="4" w:space="0"/>
              <w:bottom w:val="single" w:color="auto" w:sz="4" w:space="0"/>
              <w:right w:val="single" w:color="auto" w:sz="4" w:space="0"/>
            </w:tcBorders>
            <w:vAlign w:val="top"/>
          </w:tcPr>
          <w:p>
            <w:pPr>
              <w:pStyle w:val="6"/>
              <w:spacing w:line="520" w:lineRule="exact"/>
              <w:ind w:left="0" w:leftChars="0"/>
              <w:jc w:val="center"/>
              <w:rPr>
                <w:rFonts w:ascii="Calibri" w:hAnsi="宋体" w:eastAsia="宋体" w:cs="宋体"/>
                <w:color w:val="000000"/>
                <w:kern w:val="2"/>
                <w:sz w:val="21"/>
                <w:szCs w:val="24"/>
                <w:lang w:val="en-US" w:eastAsia="zh-CN" w:bidi="ar-SA"/>
              </w:rPr>
            </w:pPr>
            <w:r>
              <w:rPr>
                <w:rFonts w:hint="eastAsia" w:hAnsi="宋体" w:cs="宋体"/>
                <w:color w:val="000000"/>
              </w:rPr>
              <w:t>服务商店面数量及位置</w:t>
            </w:r>
          </w:p>
        </w:tc>
        <w:tc>
          <w:tcPr>
            <w:tcW w:w="2739" w:type="dxa"/>
            <w:tcBorders>
              <w:top w:val="single" w:color="auto" w:sz="4" w:space="0"/>
              <w:left w:val="single" w:color="auto" w:sz="4" w:space="0"/>
              <w:bottom w:val="single" w:color="auto" w:sz="4" w:space="0"/>
              <w:right w:val="single" w:color="auto" w:sz="4" w:space="0"/>
            </w:tcBorders>
            <w:vAlign w:val="top"/>
          </w:tcPr>
          <w:p>
            <w:pPr>
              <w:pStyle w:val="6"/>
              <w:spacing w:line="520" w:lineRule="exact"/>
              <w:ind w:left="0" w:leftChars="0"/>
              <w:jc w:val="center"/>
              <w:rPr>
                <w:rFonts w:hint="default" w:ascii="Calibri" w:hAnsi="宋体" w:eastAsia="宋体" w:cs="宋体"/>
                <w:color w:val="000000"/>
                <w:kern w:val="2"/>
                <w:sz w:val="21"/>
                <w:szCs w:val="24"/>
                <w:lang w:val="en-US" w:eastAsia="zh-CN" w:bidi="ar-SA"/>
              </w:rPr>
            </w:pPr>
            <w:r>
              <w:rPr>
                <w:rFonts w:hint="eastAsia" w:hAnsi="宋体" w:cs="宋体"/>
                <w:color w:val="000000"/>
                <w:kern w:val="2"/>
                <w:sz w:val="21"/>
                <w:szCs w:val="24"/>
                <w:lang w:val="en-US" w:eastAsia="zh-CN" w:bidi="ar-SA"/>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1183" w:type="dxa"/>
            <w:tcBorders>
              <w:top w:val="single" w:color="auto" w:sz="4" w:space="0"/>
              <w:left w:val="single" w:color="auto" w:sz="4" w:space="0"/>
              <w:bottom w:val="single" w:color="auto" w:sz="4" w:space="0"/>
              <w:right w:val="single" w:color="auto" w:sz="4" w:space="0"/>
            </w:tcBorders>
            <w:vAlign w:val="top"/>
          </w:tcPr>
          <w:p>
            <w:pPr>
              <w:pStyle w:val="6"/>
              <w:spacing w:line="520" w:lineRule="exact"/>
              <w:ind w:left="420" w:leftChars="200"/>
              <w:rPr>
                <w:rFonts w:hint="default" w:hAnsi="宋体" w:cs="宋体"/>
                <w:color w:val="000000"/>
                <w:lang w:val="en-US" w:eastAsia="zh-CN"/>
              </w:rPr>
            </w:pPr>
            <w:r>
              <w:rPr>
                <w:rFonts w:hint="eastAsia" w:hAnsi="宋体" w:cs="宋体"/>
                <w:color w:val="000000"/>
                <w:lang w:val="en-US" w:eastAsia="zh-CN"/>
              </w:rPr>
              <w:t>5</w:t>
            </w:r>
          </w:p>
        </w:tc>
        <w:tc>
          <w:tcPr>
            <w:tcW w:w="5364" w:type="dxa"/>
            <w:tcBorders>
              <w:top w:val="single" w:color="auto" w:sz="4" w:space="0"/>
              <w:left w:val="single" w:color="auto" w:sz="4" w:space="0"/>
              <w:bottom w:val="single" w:color="auto" w:sz="4" w:space="0"/>
              <w:right w:val="single" w:color="auto" w:sz="4" w:space="0"/>
            </w:tcBorders>
            <w:vAlign w:val="top"/>
          </w:tcPr>
          <w:p>
            <w:pPr>
              <w:pStyle w:val="6"/>
              <w:spacing w:line="520" w:lineRule="exact"/>
              <w:ind w:left="0" w:leftChars="0"/>
              <w:jc w:val="center"/>
              <w:rPr>
                <w:rFonts w:hint="eastAsia" w:hAnsi="宋体" w:cs="宋体"/>
                <w:color w:val="000000"/>
              </w:rPr>
            </w:pPr>
            <w:r>
              <w:rPr>
                <w:rFonts w:hint="eastAsia" w:hAnsi="宋体" w:cs="宋体"/>
                <w:color w:val="000000"/>
                <w:lang w:eastAsia="zh-CN"/>
              </w:rPr>
              <w:t>洗涤设备和用品配备</w:t>
            </w:r>
          </w:p>
        </w:tc>
        <w:tc>
          <w:tcPr>
            <w:tcW w:w="2739" w:type="dxa"/>
            <w:tcBorders>
              <w:top w:val="single" w:color="auto" w:sz="4" w:space="0"/>
              <w:left w:val="single" w:color="auto" w:sz="4" w:space="0"/>
              <w:bottom w:val="single" w:color="auto" w:sz="4" w:space="0"/>
              <w:right w:val="single" w:color="auto" w:sz="4" w:space="0"/>
            </w:tcBorders>
            <w:vAlign w:val="top"/>
          </w:tcPr>
          <w:p>
            <w:pPr>
              <w:pStyle w:val="6"/>
              <w:spacing w:line="520" w:lineRule="exact"/>
              <w:ind w:left="0" w:leftChars="0"/>
              <w:jc w:val="center"/>
              <w:rPr>
                <w:rFonts w:hint="default" w:hAnsi="宋体" w:cs="宋体"/>
                <w:color w:val="000000"/>
                <w:kern w:val="2"/>
                <w:sz w:val="21"/>
                <w:szCs w:val="24"/>
                <w:lang w:val="en-US" w:eastAsia="zh-CN" w:bidi="ar-SA"/>
              </w:rPr>
            </w:pPr>
            <w:r>
              <w:rPr>
                <w:rFonts w:hint="eastAsia" w:hAnsi="宋体" w:cs="宋体"/>
                <w:color w:val="000000"/>
                <w:kern w:val="2"/>
                <w:sz w:val="21"/>
                <w:szCs w:val="24"/>
                <w:lang w:val="en-US" w:eastAsia="zh-CN" w:bidi="ar-SA"/>
              </w:rPr>
              <w:t>10</w:t>
            </w:r>
          </w:p>
        </w:tc>
      </w:tr>
    </w:tbl>
    <w:p>
      <w:pPr>
        <w:snapToGrid w:val="0"/>
        <w:spacing w:line="560" w:lineRule="exact"/>
        <w:ind w:firstLine="640" w:firstLineChars="200"/>
        <w:jc w:val="left"/>
        <w:outlineLvl w:val="0"/>
        <w:rPr>
          <w:rFonts w:ascii="仿宋_GB2312" w:hAnsi="仿宋_GB2312" w:eastAsia="仿宋_GB2312" w:cs="仿宋_GB2312"/>
          <w:sz w:val="32"/>
          <w:szCs w:val="32"/>
        </w:rPr>
      </w:pPr>
    </w:p>
    <w:p>
      <w:pPr>
        <w:snapToGrid w:val="0"/>
        <w:spacing w:line="560" w:lineRule="exact"/>
        <w:ind w:firstLine="640" w:firstLineChars="200"/>
        <w:jc w:val="left"/>
        <w:outlineLvl w:val="0"/>
        <w:rPr>
          <w:rFonts w:ascii="仿宋_GB2312" w:hAnsi="仿宋_GB2312" w:eastAsia="仿宋_GB2312" w:cs="仿宋_GB2312"/>
          <w:sz w:val="32"/>
          <w:szCs w:val="32"/>
        </w:rPr>
      </w:pPr>
    </w:p>
    <w:p>
      <w:pPr>
        <w:snapToGrid w:val="0"/>
        <w:spacing w:line="560" w:lineRule="exact"/>
        <w:ind w:firstLine="640" w:firstLineChars="200"/>
        <w:jc w:val="left"/>
        <w:outlineLvl w:val="0"/>
        <w:rPr>
          <w:rFonts w:ascii="仿宋_GB2312" w:hAnsi="仿宋_GB2312" w:eastAsia="仿宋_GB2312" w:cs="仿宋_GB2312"/>
          <w:sz w:val="32"/>
          <w:szCs w:val="32"/>
        </w:rPr>
      </w:pPr>
    </w:p>
    <w:p>
      <w:pPr>
        <w:pStyle w:val="9"/>
        <w:ind w:left="0" w:leftChars="0" w:firstLine="0" w:firstLineChars="0"/>
        <w:rPr>
          <w:rFonts w:ascii="仿宋_GB2312" w:hAnsi="仿宋_GB2312" w:eastAsia="仿宋_GB2312" w:cs="仿宋_GB2312"/>
          <w:sz w:val="32"/>
          <w:szCs w:val="32"/>
        </w:rPr>
      </w:pPr>
    </w:p>
    <w:p>
      <w:pPr>
        <w:snapToGrid w:val="0"/>
        <w:spacing w:line="560" w:lineRule="exact"/>
        <w:ind w:firstLine="640" w:firstLineChars="200"/>
        <w:jc w:val="left"/>
        <w:outlineLvl w:val="0"/>
        <w:rPr>
          <w:rFonts w:ascii="仿宋_GB2312" w:hAnsi="仿宋_GB2312" w:eastAsia="仿宋_GB2312" w:cs="仿宋_GB2312"/>
          <w:sz w:val="32"/>
          <w:szCs w:val="32"/>
        </w:rPr>
      </w:pPr>
      <w:r>
        <w:rPr>
          <w:rFonts w:ascii="仿宋_GB2312" w:hAnsi="仿宋_GB2312" w:eastAsia="仿宋_GB2312" w:cs="仿宋_GB2312"/>
          <w:sz w:val="32"/>
          <w:szCs w:val="32"/>
        </w:rPr>
        <w:t>1、</w:t>
      </w:r>
      <w:r>
        <w:rPr>
          <w:rFonts w:hint="eastAsia" w:ascii="仿宋_GB2312" w:hAnsi="仿宋_GB2312" w:eastAsia="仿宋_GB2312" w:cs="仿宋_GB2312"/>
          <w:sz w:val="32"/>
          <w:szCs w:val="32"/>
          <w:lang w:eastAsia="zh-CN"/>
        </w:rPr>
        <w:t>洗涤价格</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0</w:t>
      </w:r>
      <w:r>
        <w:rPr>
          <w:rFonts w:ascii="仿宋_GB2312" w:hAnsi="仿宋_GB2312" w:eastAsia="仿宋_GB2312" w:cs="仿宋_GB2312"/>
          <w:sz w:val="32"/>
          <w:szCs w:val="32"/>
        </w:rPr>
        <w:t>分</w:t>
      </w:r>
    </w:p>
    <w:tbl>
      <w:tblPr>
        <w:tblStyle w:val="10"/>
        <w:tblW w:w="5152"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66"/>
        <w:gridCol w:w="1791"/>
        <w:gridCol w:w="4967"/>
        <w:gridCol w:w="534"/>
        <w:gridCol w:w="127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6" w:hRule="atLeast"/>
          <w:jc w:val="center"/>
        </w:trPr>
        <w:tc>
          <w:tcPr>
            <w:tcW w:w="410" w:type="pc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序号</w:t>
            </w:r>
          </w:p>
        </w:tc>
        <w:tc>
          <w:tcPr>
            <w:tcW w:w="3619" w:type="pct"/>
            <w:gridSpan w:val="2"/>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评分细则</w:t>
            </w:r>
          </w:p>
        </w:tc>
        <w:tc>
          <w:tcPr>
            <w:tcW w:w="286" w:type="pct"/>
            <w:tcBorders>
              <w:top w:val="single" w:color="000000" w:sz="8" w:space="0"/>
              <w:left w:val="nil"/>
              <w:bottom w:val="nil"/>
              <w:right w:val="single" w:color="000000" w:sz="8"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分值</w:t>
            </w:r>
          </w:p>
        </w:tc>
        <w:tc>
          <w:tcPr>
            <w:tcW w:w="683" w:type="pct"/>
            <w:tcBorders>
              <w:top w:val="single" w:color="000000" w:sz="8" w:space="0"/>
              <w:left w:val="nil"/>
              <w:bottom w:val="nil"/>
              <w:right w:val="single" w:color="000000" w:sz="8"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9" w:hRule="atLeast"/>
          <w:jc w:val="center"/>
        </w:trPr>
        <w:tc>
          <w:tcPr>
            <w:tcW w:w="410"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1</w:t>
            </w:r>
          </w:p>
        </w:tc>
        <w:tc>
          <w:tcPr>
            <w:tcW w:w="3619" w:type="pct"/>
            <w:gridSpan w:val="2"/>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T恤 衬衫 马甲 领带 睡裤 秋裤</w:t>
            </w:r>
          </w:p>
        </w:tc>
        <w:tc>
          <w:tcPr>
            <w:tcW w:w="2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1</w:t>
            </w:r>
          </w:p>
        </w:tc>
        <w:tc>
          <w:tcPr>
            <w:tcW w:w="68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报价每比基准价高一个百分点扣0.02分，低一个百分点扣0.01分，四舍五入后取整计算，单子项单独计算得分，扣完为止。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9" w:hRule="atLeast"/>
          <w:jc w:val="center"/>
        </w:trPr>
        <w:tc>
          <w:tcPr>
            <w:tcW w:w="410"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2</w:t>
            </w:r>
          </w:p>
        </w:tc>
        <w:tc>
          <w:tcPr>
            <w:tcW w:w="3619" w:type="pct"/>
            <w:gridSpan w:val="2"/>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短裤 短裙 西裤 裙子 休闲长衫 牛仔裤 运动/休闲裤 围巾</w:t>
            </w:r>
          </w:p>
        </w:tc>
        <w:tc>
          <w:tcPr>
            <w:tcW w:w="2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2</w:t>
            </w:r>
          </w:p>
        </w:tc>
        <w:tc>
          <w:tcPr>
            <w:tcW w:w="68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Theme="minorEastAsia" w:hAnsiTheme="minorEastAsia" w:eastAsiaTheme="minorEastAsia" w:cstheme="minorEastAsia"/>
                <w:b w:val="0"/>
                <w:bCs w:val="0"/>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9" w:hRule="atLeast"/>
          <w:jc w:val="center"/>
        </w:trPr>
        <w:tc>
          <w:tcPr>
            <w:tcW w:w="410"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3</w:t>
            </w:r>
          </w:p>
        </w:tc>
        <w:tc>
          <w:tcPr>
            <w:tcW w:w="3619" w:type="pct"/>
            <w:gridSpan w:val="2"/>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西装上衣 夹克 羊绒/羊毛背心</w:t>
            </w:r>
          </w:p>
        </w:tc>
        <w:tc>
          <w:tcPr>
            <w:tcW w:w="2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1</w:t>
            </w:r>
          </w:p>
        </w:tc>
        <w:tc>
          <w:tcPr>
            <w:tcW w:w="68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Theme="minorEastAsia" w:hAnsiTheme="minorEastAsia" w:eastAsiaTheme="minorEastAsia" w:cstheme="minorEastAsia"/>
                <w:b w:val="0"/>
                <w:bCs w:val="0"/>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9" w:hRule="atLeast"/>
          <w:jc w:val="center"/>
        </w:trPr>
        <w:tc>
          <w:tcPr>
            <w:tcW w:w="410"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4</w:t>
            </w:r>
          </w:p>
        </w:tc>
        <w:tc>
          <w:tcPr>
            <w:tcW w:w="3619" w:type="pct"/>
            <w:gridSpan w:val="2"/>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羊绒/羊毛衫/衬衣</w:t>
            </w:r>
          </w:p>
        </w:tc>
        <w:tc>
          <w:tcPr>
            <w:tcW w:w="2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1</w:t>
            </w:r>
          </w:p>
        </w:tc>
        <w:tc>
          <w:tcPr>
            <w:tcW w:w="68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Theme="minorEastAsia" w:hAnsiTheme="minorEastAsia" w:eastAsiaTheme="minorEastAsia" w:cstheme="minorEastAsia"/>
                <w:b w:val="0"/>
                <w:bCs w:val="0"/>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9" w:hRule="atLeast"/>
          <w:jc w:val="center"/>
        </w:trPr>
        <w:tc>
          <w:tcPr>
            <w:tcW w:w="410"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5</w:t>
            </w:r>
          </w:p>
        </w:tc>
        <w:tc>
          <w:tcPr>
            <w:tcW w:w="3619" w:type="pct"/>
            <w:gridSpan w:val="2"/>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毛呢/棉服/羽绒背心 棉裤/羽绒裤 毛裤/羽绒裤 羊绒围巾 真丝/羊毛裙 连衣裙</w:t>
            </w:r>
          </w:p>
        </w:tc>
        <w:tc>
          <w:tcPr>
            <w:tcW w:w="2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2</w:t>
            </w:r>
          </w:p>
        </w:tc>
        <w:tc>
          <w:tcPr>
            <w:tcW w:w="68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Theme="minorEastAsia" w:hAnsiTheme="minorEastAsia" w:eastAsiaTheme="minorEastAsia" w:cstheme="minorEastAsia"/>
                <w:b w:val="0"/>
                <w:bCs w:val="0"/>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9" w:hRule="atLeast"/>
          <w:jc w:val="center"/>
        </w:trPr>
        <w:tc>
          <w:tcPr>
            <w:tcW w:w="410"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6</w:t>
            </w:r>
          </w:p>
        </w:tc>
        <w:tc>
          <w:tcPr>
            <w:tcW w:w="3619" w:type="pct"/>
            <w:gridSpan w:val="2"/>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普通运动鞋 休闲鞋 光面皮鞋</w:t>
            </w:r>
          </w:p>
        </w:tc>
        <w:tc>
          <w:tcPr>
            <w:tcW w:w="2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2</w:t>
            </w:r>
          </w:p>
        </w:tc>
        <w:tc>
          <w:tcPr>
            <w:tcW w:w="68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Theme="minorEastAsia" w:hAnsiTheme="minorEastAsia" w:eastAsiaTheme="minorEastAsia" w:cstheme="minorEastAsia"/>
                <w:b w:val="0"/>
                <w:bCs w:val="0"/>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9" w:hRule="atLeast"/>
          <w:jc w:val="center"/>
        </w:trPr>
        <w:tc>
          <w:tcPr>
            <w:tcW w:w="410"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7</w:t>
            </w:r>
          </w:p>
        </w:tc>
        <w:tc>
          <w:tcPr>
            <w:tcW w:w="3619" w:type="pct"/>
            <w:gridSpan w:val="2"/>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光面皮踝靴 运动鞋（磨砂全皮/绒面全皮） 磨砂（绒面）皮鞋</w:t>
            </w:r>
          </w:p>
        </w:tc>
        <w:tc>
          <w:tcPr>
            <w:tcW w:w="2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2</w:t>
            </w:r>
          </w:p>
        </w:tc>
        <w:tc>
          <w:tcPr>
            <w:tcW w:w="68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Theme="minorEastAsia" w:hAnsiTheme="minorEastAsia" w:eastAsiaTheme="minorEastAsia" w:cstheme="minorEastAsia"/>
                <w:b w:val="0"/>
                <w:bCs w:val="0"/>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9" w:hRule="atLeast"/>
          <w:jc w:val="center"/>
        </w:trPr>
        <w:tc>
          <w:tcPr>
            <w:tcW w:w="410"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8</w:t>
            </w:r>
          </w:p>
        </w:tc>
        <w:tc>
          <w:tcPr>
            <w:tcW w:w="3619" w:type="pct"/>
            <w:gridSpan w:val="2"/>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雪地鞋 磨砂（绒面）踝靴 光面皮中靴</w:t>
            </w:r>
          </w:p>
        </w:tc>
        <w:tc>
          <w:tcPr>
            <w:tcW w:w="2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2</w:t>
            </w:r>
          </w:p>
        </w:tc>
        <w:tc>
          <w:tcPr>
            <w:tcW w:w="68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Theme="minorEastAsia" w:hAnsiTheme="minorEastAsia" w:eastAsiaTheme="minorEastAsia" w:cstheme="minorEastAsia"/>
                <w:b w:val="0"/>
                <w:bCs w:val="0"/>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9" w:hRule="atLeast"/>
          <w:jc w:val="center"/>
        </w:trPr>
        <w:tc>
          <w:tcPr>
            <w:tcW w:w="410"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9</w:t>
            </w:r>
          </w:p>
        </w:tc>
        <w:tc>
          <w:tcPr>
            <w:tcW w:w="3619" w:type="pct"/>
            <w:gridSpan w:val="2"/>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毛呢/棉服/羽绒服（短款≤80公分） 羊绒/羊毛外套（短款≤80公分）</w:t>
            </w:r>
          </w:p>
        </w:tc>
        <w:tc>
          <w:tcPr>
            <w:tcW w:w="2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2</w:t>
            </w:r>
          </w:p>
        </w:tc>
        <w:tc>
          <w:tcPr>
            <w:tcW w:w="68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Theme="minorEastAsia" w:hAnsiTheme="minorEastAsia" w:eastAsiaTheme="minorEastAsia" w:cstheme="minorEastAsia"/>
                <w:b w:val="0"/>
                <w:bCs w:val="0"/>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9" w:hRule="atLeast"/>
          <w:jc w:val="center"/>
        </w:trPr>
        <w:tc>
          <w:tcPr>
            <w:tcW w:w="410"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10</w:t>
            </w:r>
          </w:p>
        </w:tc>
        <w:tc>
          <w:tcPr>
            <w:tcW w:w="3619" w:type="pct"/>
            <w:gridSpan w:val="2"/>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风衣 连体衣（单）</w:t>
            </w:r>
          </w:p>
        </w:tc>
        <w:tc>
          <w:tcPr>
            <w:tcW w:w="2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1</w:t>
            </w:r>
          </w:p>
        </w:tc>
        <w:tc>
          <w:tcPr>
            <w:tcW w:w="68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Theme="minorEastAsia" w:hAnsiTheme="minorEastAsia" w:eastAsiaTheme="minorEastAsia" w:cstheme="minorEastAsia"/>
                <w:b w:val="0"/>
                <w:bCs w:val="0"/>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9" w:hRule="atLeast"/>
          <w:jc w:val="center"/>
        </w:trPr>
        <w:tc>
          <w:tcPr>
            <w:tcW w:w="410"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11</w:t>
            </w:r>
          </w:p>
        </w:tc>
        <w:tc>
          <w:tcPr>
            <w:tcW w:w="3619" w:type="pct"/>
            <w:gridSpan w:val="2"/>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中长毛呢/棉服/羽绒服（长款＞80公分） 连体衣（棉）</w:t>
            </w:r>
          </w:p>
        </w:tc>
        <w:tc>
          <w:tcPr>
            <w:tcW w:w="2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2</w:t>
            </w:r>
          </w:p>
        </w:tc>
        <w:tc>
          <w:tcPr>
            <w:tcW w:w="68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Theme="minorEastAsia" w:hAnsiTheme="minorEastAsia" w:eastAsiaTheme="minorEastAsia" w:cstheme="minorEastAsia"/>
                <w:b w:val="0"/>
                <w:bCs w:val="0"/>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9" w:hRule="atLeast"/>
          <w:jc w:val="center"/>
        </w:trPr>
        <w:tc>
          <w:tcPr>
            <w:tcW w:w="410"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12</w:t>
            </w:r>
          </w:p>
        </w:tc>
        <w:tc>
          <w:tcPr>
            <w:tcW w:w="3619" w:type="pct"/>
            <w:gridSpan w:val="2"/>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磨砂（绒面）中靴</w:t>
            </w:r>
          </w:p>
        </w:tc>
        <w:tc>
          <w:tcPr>
            <w:tcW w:w="2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1</w:t>
            </w:r>
          </w:p>
        </w:tc>
        <w:tc>
          <w:tcPr>
            <w:tcW w:w="68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Theme="minorEastAsia" w:hAnsiTheme="minorEastAsia" w:eastAsiaTheme="minorEastAsia" w:cstheme="minorEastAsia"/>
                <w:b w:val="0"/>
                <w:bCs w:val="0"/>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9" w:hRule="atLeast"/>
          <w:jc w:val="center"/>
        </w:trPr>
        <w:tc>
          <w:tcPr>
            <w:tcW w:w="410"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13</w:t>
            </w:r>
          </w:p>
        </w:tc>
        <w:tc>
          <w:tcPr>
            <w:tcW w:w="3619" w:type="pct"/>
            <w:gridSpan w:val="2"/>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羊绒/羊毛大衣（长款＞80公分）</w:t>
            </w:r>
          </w:p>
        </w:tc>
        <w:tc>
          <w:tcPr>
            <w:tcW w:w="2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2</w:t>
            </w:r>
          </w:p>
        </w:tc>
        <w:tc>
          <w:tcPr>
            <w:tcW w:w="68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Theme="minorEastAsia" w:hAnsiTheme="minorEastAsia" w:eastAsiaTheme="minorEastAsia" w:cstheme="minorEastAsia"/>
                <w:b w:val="0"/>
                <w:bCs w:val="0"/>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9" w:hRule="atLeast"/>
          <w:jc w:val="center"/>
        </w:trPr>
        <w:tc>
          <w:tcPr>
            <w:tcW w:w="410"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14</w:t>
            </w:r>
          </w:p>
        </w:tc>
        <w:tc>
          <w:tcPr>
            <w:tcW w:w="3619" w:type="pct"/>
            <w:gridSpan w:val="2"/>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雪地踝靴 光面皮及膝靴</w:t>
            </w:r>
          </w:p>
        </w:tc>
        <w:tc>
          <w:tcPr>
            <w:tcW w:w="2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2</w:t>
            </w:r>
          </w:p>
        </w:tc>
        <w:tc>
          <w:tcPr>
            <w:tcW w:w="68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Theme="minorEastAsia" w:hAnsiTheme="minorEastAsia" w:eastAsiaTheme="minorEastAsia" w:cstheme="minorEastAsia"/>
                <w:b w:val="0"/>
                <w:bCs w:val="0"/>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9" w:hRule="atLeast"/>
          <w:jc w:val="center"/>
        </w:trPr>
        <w:tc>
          <w:tcPr>
            <w:tcW w:w="410"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15</w:t>
            </w:r>
          </w:p>
        </w:tc>
        <w:tc>
          <w:tcPr>
            <w:tcW w:w="3619" w:type="pct"/>
            <w:gridSpan w:val="2"/>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雪地中靴</w:t>
            </w:r>
          </w:p>
        </w:tc>
        <w:tc>
          <w:tcPr>
            <w:tcW w:w="2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2</w:t>
            </w:r>
          </w:p>
        </w:tc>
        <w:tc>
          <w:tcPr>
            <w:tcW w:w="68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Theme="minorEastAsia" w:hAnsiTheme="minorEastAsia" w:eastAsiaTheme="minorEastAsia" w:cstheme="minorEastAsia"/>
                <w:b w:val="0"/>
                <w:bCs w:val="0"/>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9" w:hRule="atLeast"/>
          <w:jc w:val="center"/>
        </w:trPr>
        <w:tc>
          <w:tcPr>
            <w:tcW w:w="410"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16</w:t>
            </w:r>
          </w:p>
        </w:tc>
        <w:tc>
          <w:tcPr>
            <w:tcW w:w="3619" w:type="pct"/>
            <w:gridSpan w:val="2"/>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雪地及膝靴 磨砂（绒面）及膝靴</w:t>
            </w:r>
          </w:p>
        </w:tc>
        <w:tc>
          <w:tcPr>
            <w:tcW w:w="2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1</w:t>
            </w:r>
          </w:p>
        </w:tc>
        <w:tc>
          <w:tcPr>
            <w:tcW w:w="68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Theme="minorEastAsia" w:hAnsiTheme="minorEastAsia" w:eastAsiaTheme="minorEastAsia" w:cstheme="minorEastAsia"/>
                <w:b w:val="0"/>
                <w:bCs w:val="0"/>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9" w:hRule="atLeast"/>
          <w:jc w:val="center"/>
        </w:trPr>
        <w:tc>
          <w:tcPr>
            <w:tcW w:w="410"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17</w:t>
            </w:r>
          </w:p>
        </w:tc>
        <w:tc>
          <w:tcPr>
            <w:tcW w:w="3619" w:type="pct"/>
            <w:gridSpan w:val="2"/>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床单（单） 枕芯</w:t>
            </w:r>
          </w:p>
        </w:tc>
        <w:tc>
          <w:tcPr>
            <w:tcW w:w="2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1</w:t>
            </w:r>
          </w:p>
        </w:tc>
        <w:tc>
          <w:tcPr>
            <w:tcW w:w="68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Theme="minorEastAsia" w:hAnsiTheme="minorEastAsia" w:eastAsiaTheme="minorEastAsia" w:cstheme="minorEastAsia"/>
                <w:b w:val="0"/>
                <w:bCs w:val="0"/>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9" w:hRule="atLeast"/>
          <w:jc w:val="center"/>
        </w:trPr>
        <w:tc>
          <w:tcPr>
            <w:tcW w:w="410"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18</w:t>
            </w:r>
          </w:p>
        </w:tc>
        <w:tc>
          <w:tcPr>
            <w:tcW w:w="3619" w:type="pct"/>
            <w:gridSpan w:val="2"/>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床单（双） 被罩</w:t>
            </w:r>
          </w:p>
        </w:tc>
        <w:tc>
          <w:tcPr>
            <w:tcW w:w="2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1</w:t>
            </w:r>
          </w:p>
        </w:tc>
        <w:tc>
          <w:tcPr>
            <w:tcW w:w="68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Theme="minorEastAsia" w:hAnsiTheme="minorEastAsia" w:eastAsiaTheme="minorEastAsia" w:cstheme="minorEastAsia"/>
                <w:b w:val="0"/>
                <w:bCs w:val="0"/>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9" w:hRule="atLeast"/>
          <w:jc w:val="center"/>
        </w:trPr>
        <w:tc>
          <w:tcPr>
            <w:tcW w:w="410"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19</w:t>
            </w:r>
          </w:p>
        </w:tc>
        <w:tc>
          <w:tcPr>
            <w:tcW w:w="3619" w:type="pct"/>
            <w:gridSpan w:val="2"/>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毛毯</w:t>
            </w:r>
          </w:p>
        </w:tc>
        <w:tc>
          <w:tcPr>
            <w:tcW w:w="2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1</w:t>
            </w:r>
          </w:p>
        </w:tc>
        <w:tc>
          <w:tcPr>
            <w:tcW w:w="68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Theme="minorEastAsia" w:hAnsiTheme="minorEastAsia" w:eastAsiaTheme="minorEastAsia" w:cstheme="minorEastAsia"/>
                <w:b w:val="0"/>
                <w:bCs w:val="0"/>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9" w:hRule="atLeast"/>
          <w:jc w:val="center"/>
        </w:trPr>
        <w:tc>
          <w:tcPr>
            <w:tcW w:w="410"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20</w:t>
            </w:r>
          </w:p>
        </w:tc>
        <w:tc>
          <w:tcPr>
            <w:tcW w:w="3619" w:type="pct"/>
            <w:gridSpan w:val="2"/>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腈纶被</w:t>
            </w:r>
          </w:p>
        </w:tc>
        <w:tc>
          <w:tcPr>
            <w:tcW w:w="2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1</w:t>
            </w:r>
          </w:p>
        </w:tc>
        <w:tc>
          <w:tcPr>
            <w:tcW w:w="68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Theme="minorEastAsia" w:hAnsiTheme="minorEastAsia" w:eastAsiaTheme="minorEastAsia" w:cstheme="minorEastAsia"/>
                <w:b w:val="0"/>
                <w:bCs w:val="0"/>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9" w:hRule="atLeast"/>
          <w:jc w:val="center"/>
        </w:trPr>
        <w:tc>
          <w:tcPr>
            <w:tcW w:w="410"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21</w:t>
            </w:r>
          </w:p>
        </w:tc>
        <w:tc>
          <w:tcPr>
            <w:tcW w:w="3619" w:type="pct"/>
            <w:gridSpan w:val="2"/>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丝绵被</w:t>
            </w:r>
          </w:p>
        </w:tc>
        <w:tc>
          <w:tcPr>
            <w:tcW w:w="2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1</w:t>
            </w:r>
          </w:p>
        </w:tc>
        <w:tc>
          <w:tcPr>
            <w:tcW w:w="68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Theme="minorEastAsia" w:hAnsiTheme="minorEastAsia" w:eastAsiaTheme="minorEastAsia" w:cstheme="minorEastAsia"/>
                <w:b w:val="0"/>
                <w:bCs w:val="0"/>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9" w:hRule="atLeast"/>
          <w:jc w:val="center"/>
        </w:trPr>
        <w:tc>
          <w:tcPr>
            <w:tcW w:w="410"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22</w:t>
            </w:r>
          </w:p>
        </w:tc>
        <w:tc>
          <w:tcPr>
            <w:tcW w:w="3619" w:type="pct"/>
            <w:gridSpan w:val="2"/>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蚕丝被 羽绒被 羊毛被</w:t>
            </w:r>
          </w:p>
        </w:tc>
        <w:tc>
          <w:tcPr>
            <w:tcW w:w="2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1</w:t>
            </w:r>
          </w:p>
        </w:tc>
        <w:tc>
          <w:tcPr>
            <w:tcW w:w="68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Theme="minorEastAsia" w:hAnsiTheme="minorEastAsia" w:eastAsiaTheme="minorEastAsia" w:cstheme="minorEastAsia"/>
                <w:b w:val="0"/>
                <w:bCs w:val="0"/>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9" w:hRule="atLeast"/>
          <w:jc w:val="center"/>
        </w:trPr>
        <w:tc>
          <w:tcPr>
            <w:tcW w:w="410"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23</w:t>
            </w:r>
          </w:p>
        </w:tc>
        <w:tc>
          <w:tcPr>
            <w:tcW w:w="3619" w:type="pct"/>
            <w:gridSpan w:val="2"/>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窗帘 扇</w:t>
            </w:r>
          </w:p>
        </w:tc>
        <w:tc>
          <w:tcPr>
            <w:tcW w:w="2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1</w:t>
            </w:r>
          </w:p>
        </w:tc>
        <w:tc>
          <w:tcPr>
            <w:tcW w:w="68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Theme="minorEastAsia" w:hAnsiTheme="minorEastAsia" w:eastAsiaTheme="minorEastAsia" w:cstheme="minorEastAsia"/>
                <w:b w:val="0"/>
                <w:bCs w:val="0"/>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9" w:hRule="atLeast"/>
          <w:jc w:val="center"/>
        </w:trPr>
        <w:tc>
          <w:tcPr>
            <w:tcW w:w="410"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24</w:t>
            </w:r>
          </w:p>
        </w:tc>
        <w:tc>
          <w:tcPr>
            <w:tcW w:w="3619" w:type="pct"/>
            <w:gridSpan w:val="2"/>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光面皮革长衣</w:t>
            </w:r>
          </w:p>
        </w:tc>
        <w:tc>
          <w:tcPr>
            <w:tcW w:w="2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1</w:t>
            </w:r>
          </w:p>
        </w:tc>
        <w:tc>
          <w:tcPr>
            <w:tcW w:w="68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Theme="minorEastAsia" w:hAnsiTheme="minorEastAsia" w:eastAsiaTheme="minorEastAsia" w:cstheme="minorEastAsia"/>
                <w:b w:val="0"/>
                <w:bCs w:val="0"/>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9" w:hRule="atLeast"/>
          <w:jc w:val="center"/>
        </w:trPr>
        <w:tc>
          <w:tcPr>
            <w:tcW w:w="410"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25</w:t>
            </w:r>
          </w:p>
        </w:tc>
        <w:tc>
          <w:tcPr>
            <w:tcW w:w="3619" w:type="pct"/>
            <w:gridSpan w:val="2"/>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绒面革长衣</w:t>
            </w:r>
          </w:p>
        </w:tc>
        <w:tc>
          <w:tcPr>
            <w:tcW w:w="2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1</w:t>
            </w:r>
          </w:p>
        </w:tc>
        <w:tc>
          <w:tcPr>
            <w:tcW w:w="68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Theme="minorEastAsia" w:hAnsiTheme="minorEastAsia" w:eastAsiaTheme="minorEastAsia" w:cstheme="minorEastAsia"/>
                <w:b w:val="0"/>
                <w:bCs w:val="0"/>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9" w:hRule="atLeast"/>
          <w:jc w:val="center"/>
        </w:trPr>
        <w:tc>
          <w:tcPr>
            <w:tcW w:w="410"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26</w:t>
            </w:r>
          </w:p>
        </w:tc>
        <w:tc>
          <w:tcPr>
            <w:tcW w:w="3619" w:type="pct"/>
            <w:gridSpan w:val="2"/>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懒兔毛长衣 羊剪绒长衣</w:t>
            </w:r>
          </w:p>
        </w:tc>
        <w:tc>
          <w:tcPr>
            <w:tcW w:w="2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1</w:t>
            </w:r>
          </w:p>
        </w:tc>
        <w:tc>
          <w:tcPr>
            <w:tcW w:w="68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Theme="minorEastAsia" w:hAnsiTheme="minorEastAsia" w:eastAsiaTheme="minorEastAsia" w:cstheme="minorEastAsia"/>
                <w:b w:val="0"/>
                <w:bCs w:val="0"/>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9" w:hRule="atLeast"/>
          <w:jc w:val="center"/>
        </w:trPr>
        <w:tc>
          <w:tcPr>
            <w:tcW w:w="410"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27</w:t>
            </w:r>
          </w:p>
        </w:tc>
        <w:tc>
          <w:tcPr>
            <w:tcW w:w="3619" w:type="pct"/>
            <w:gridSpan w:val="2"/>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裘皮/貂绒长衣</w:t>
            </w:r>
          </w:p>
        </w:tc>
        <w:tc>
          <w:tcPr>
            <w:tcW w:w="2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1</w:t>
            </w:r>
          </w:p>
        </w:tc>
        <w:tc>
          <w:tcPr>
            <w:tcW w:w="68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Theme="minorEastAsia" w:hAnsiTheme="minorEastAsia" w:eastAsiaTheme="minorEastAsia" w:cstheme="minorEastAsia"/>
                <w:b w:val="0"/>
                <w:bCs w:val="0"/>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9" w:hRule="atLeast"/>
          <w:jc w:val="center"/>
        </w:trPr>
        <w:tc>
          <w:tcPr>
            <w:tcW w:w="410"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28</w:t>
            </w:r>
          </w:p>
        </w:tc>
        <w:tc>
          <w:tcPr>
            <w:tcW w:w="3619" w:type="pct"/>
            <w:gridSpan w:val="2"/>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皮毛一体长衣</w:t>
            </w:r>
          </w:p>
        </w:tc>
        <w:tc>
          <w:tcPr>
            <w:tcW w:w="2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1</w:t>
            </w:r>
          </w:p>
        </w:tc>
        <w:tc>
          <w:tcPr>
            <w:tcW w:w="68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Theme="minorEastAsia" w:hAnsiTheme="minorEastAsia" w:eastAsiaTheme="minorEastAsia" w:cstheme="minorEastAsia"/>
                <w:b w:val="0"/>
                <w:bCs w:val="0"/>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9" w:hRule="atLeast"/>
          <w:jc w:val="center"/>
        </w:trPr>
        <w:tc>
          <w:tcPr>
            <w:tcW w:w="410"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29</w:t>
            </w:r>
          </w:p>
        </w:tc>
        <w:tc>
          <w:tcPr>
            <w:tcW w:w="3619" w:type="pct"/>
            <w:gridSpan w:val="2"/>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空调柜机清洗 三门/多门冰箱深度清洗服务</w:t>
            </w:r>
          </w:p>
        </w:tc>
        <w:tc>
          <w:tcPr>
            <w:tcW w:w="2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1</w:t>
            </w:r>
          </w:p>
        </w:tc>
        <w:tc>
          <w:tcPr>
            <w:tcW w:w="68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Theme="minorEastAsia" w:hAnsiTheme="minorEastAsia" w:eastAsiaTheme="minorEastAsia" w:cstheme="minorEastAsia"/>
                <w:b w:val="0"/>
                <w:bCs w:val="0"/>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9" w:hRule="atLeast"/>
          <w:jc w:val="center"/>
        </w:trPr>
        <w:tc>
          <w:tcPr>
            <w:tcW w:w="410" w:type="pc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30</w:t>
            </w:r>
          </w:p>
        </w:tc>
        <w:tc>
          <w:tcPr>
            <w:tcW w:w="3619" w:type="pct"/>
            <w:gridSpan w:val="2"/>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波轮洗衣机深度拆洗 油烟机深度清洗服务</w:t>
            </w:r>
          </w:p>
        </w:tc>
        <w:tc>
          <w:tcPr>
            <w:tcW w:w="2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1</w:t>
            </w:r>
          </w:p>
        </w:tc>
        <w:tc>
          <w:tcPr>
            <w:tcW w:w="68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Theme="minorEastAsia" w:hAnsiTheme="minorEastAsia" w:eastAsiaTheme="minorEastAsia" w:cstheme="minorEastAsia"/>
                <w:b w:val="0"/>
                <w:bCs w:val="0"/>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9" w:hRule="atLeast"/>
          <w:jc w:val="center"/>
        </w:trPr>
        <w:tc>
          <w:tcPr>
            <w:tcW w:w="1369" w:type="pct"/>
            <w:gridSpan w:val="2"/>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评标基准计算方法</w:t>
            </w:r>
          </w:p>
        </w:tc>
        <w:tc>
          <w:tcPr>
            <w:tcW w:w="3630" w:type="pct"/>
            <w:gridSpan w:val="3"/>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通过形式评审、资格评审、响应性评审的投标报价为有效报价。有效报价的平均值为评标基准价。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9" w:hRule="atLeast"/>
          <w:jc w:val="center"/>
        </w:trPr>
        <w:tc>
          <w:tcPr>
            <w:tcW w:w="1369" w:type="pct"/>
            <w:gridSpan w:val="2"/>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投标报价的偏差率计算公式</w:t>
            </w:r>
          </w:p>
        </w:tc>
        <w:tc>
          <w:tcPr>
            <w:tcW w:w="3630" w:type="pct"/>
            <w:gridSpan w:val="3"/>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4"/>
                <w:szCs w:val="24"/>
                <w:u w:val="none"/>
              </w:rPr>
            </w:pPr>
            <w:r>
              <w:rPr>
                <w:rStyle w:val="14"/>
                <w:rFonts w:hint="eastAsia" w:asciiTheme="minorEastAsia" w:hAnsiTheme="minorEastAsia" w:eastAsiaTheme="minorEastAsia" w:cstheme="minorEastAsia"/>
                <w:b w:val="0"/>
                <w:bCs w:val="0"/>
                <w:sz w:val="24"/>
                <w:szCs w:val="24"/>
                <w:lang w:val="en-US" w:eastAsia="zh-CN" w:bidi="ar"/>
              </w:rPr>
              <w:t>偏差率=100%×（有效报价</w:t>
            </w:r>
            <w:r>
              <w:rPr>
                <w:rStyle w:val="15"/>
                <w:rFonts w:hint="eastAsia" w:asciiTheme="minorEastAsia" w:hAnsiTheme="minorEastAsia" w:eastAsiaTheme="minorEastAsia" w:cstheme="minorEastAsia"/>
                <w:b w:val="0"/>
                <w:bCs w:val="0"/>
                <w:sz w:val="24"/>
                <w:szCs w:val="24"/>
                <w:lang w:val="en-US" w:eastAsia="zh-CN" w:bidi="ar"/>
              </w:rPr>
              <w:t>−</w:t>
            </w:r>
            <w:r>
              <w:rPr>
                <w:rStyle w:val="14"/>
                <w:rFonts w:hint="eastAsia" w:asciiTheme="minorEastAsia" w:hAnsiTheme="minorEastAsia" w:eastAsiaTheme="minorEastAsia" w:cstheme="minorEastAsia"/>
                <w:b w:val="0"/>
                <w:bCs w:val="0"/>
                <w:sz w:val="24"/>
                <w:szCs w:val="24"/>
                <w:lang w:val="en-US" w:eastAsia="zh-CN" w:bidi="ar"/>
              </w:rPr>
              <w:t>评标基准价）/评标基准价</w:t>
            </w:r>
          </w:p>
        </w:tc>
      </w:tr>
    </w:tbl>
    <w:p>
      <w:pPr>
        <w:snapToGrid w:val="0"/>
        <w:spacing w:line="560" w:lineRule="exact"/>
        <w:ind w:firstLine="640" w:firstLineChars="200"/>
        <w:jc w:val="left"/>
        <w:outlineLvl w:val="0"/>
        <w:rPr>
          <w:rFonts w:ascii="仿宋_GB2312" w:hAnsi="仿宋_GB2312" w:eastAsia="仿宋_GB2312" w:cs="仿宋_GB2312"/>
          <w:sz w:val="32"/>
          <w:szCs w:val="32"/>
        </w:rPr>
      </w:pPr>
      <w:r>
        <w:rPr>
          <w:rFonts w:ascii="仿宋_GB2312" w:hAnsi="仿宋_GB2312" w:eastAsia="仿宋_GB2312" w:cs="仿宋_GB2312"/>
          <w:sz w:val="32"/>
          <w:szCs w:val="32"/>
        </w:rPr>
        <w:t>2、服务方案（</w:t>
      </w:r>
      <w:r>
        <w:rPr>
          <w:rFonts w:hint="eastAsia" w:ascii="仿宋_GB2312" w:hAnsi="仿宋_GB2312" w:eastAsia="仿宋_GB2312" w:cs="仿宋_GB2312"/>
          <w:sz w:val="32"/>
          <w:szCs w:val="32"/>
          <w:lang w:val="en-US" w:eastAsia="zh-CN"/>
        </w:rPr>
        <w:t>35</w:t>
      </w:r>
      <w:r>
        <w:rPr>
          <w:rFonts w:ascii="仿宋_GB2312" w:hAnsi="仿宋_GB2312" w:eastAsia="仿宋_GB2312" w:cs="仿宋_GB2312"/>
          <w:sz w:val="32"/>
          <w:szCs w:val="32"/>
        </w:rPr>
        <w:t>分）</w:t>
      </w:r>
    </w:p>
    <w:tbl>
      <w:tblPr>
        <w:tblStyle w:val="10"/>
        <w:tblW w:w="9555" w:type="dxa"/>
        <w:jc w:val="center"/>
        <w:tblBorders>
          <w:top w:val="single" w:color="auto" w:sz="8" w:space="0"/>
          <w:left w:val="single" w:color="auto" w:sz="8" w:space="0"/>
          <w:bottom w:val="single" w:color="auto" w:sz="8" w:space="0"/>
          <w:right w:val="single" w:color="auto" w:sz="8" w:space="0"/>
          <w:insideH w:val="none" w:color="auto" w:sz="0" w:space="0"/>
          <w:insideV w:val="none" w:color="auto" w:sz="0" w:space="0"/>
        </w:tblBorders>
        <w:tblLayout w:type="fixed"/>
        <w:tblCellMar>
          <w:top w:w="0" w:type="dxa"/>
          <w:left w:w="108" w:type="dxa"/>
          <w:bottom w:w="0" w:type="dxa"/>
          <w:right w:w="108" w:type="dxa"/>
        </w:tblCellMar>
      </w:tblPr>
      <w:tblGrid>
        <w:gridCol w:w="868"/>
        <w:gridCol w:w="2126"/>
        <w:gridCol w:w="1080"/>
        <w:gridCol w:w="5481"/>
      </w:tblGrid>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546" w:hRule="atLeast"/>
          <w:jc w:val="center"/>
        </w:trPr>
        <w:tc>
          <w:tcPr>
            <w:tcW w:w="868" w:type="dxa"/>
            <w:tcBorders>
              <w:top w:val="single" w:color="auto" w:sz="8" w:space="0"/>
              <w:left w:val="single" w:color="auto" w:sz="8" w:space="0"/>
              <w:bottom w:val="single" w:color="auto" w:sz="4" w:space="0"/>
              <w:right w:val="single" w:color="auto" w:sz="4" w:space="0"/>
            </w:tcBorders>
            <w:vAlign w:val="center"/>
          </w:tcPr>
          <w:p>
            <w:pPr>
              <w:spacing w:line="300" w:lineRule="exact"/>
              <w:jc w:val="center"/>
              <w:rPr>
                <w:rFonts w:ascii="宋体" w:hAnsi="宋体" w:cs="宋体"/>
                <w:color w:val="000000"/>
                <w:sz w:val="21"/>
                <w:szCs w:val="21"/>
              </w:rPr>
            </w:pPr>
            <w:r>
              <w:rPr>
                <w:rFonts w:hint="eastAsia" w:ascii="宋体" w:hAnsi="宋体" w:cs="宋体"/>
                <w:color w:val="000000"/>
                <w:sz w:val="21"/>
                <w:szCs w:val="21"/>
              </w:rPr>
              <w:t>序 号</w:t>
            </w:r>
          </w:p>
        </w:tc>
        <w:tc>
          <w:tcPr>
            <w:tcW w:w="2126" w:type="dxa"/>
            <w:tcBorders>
              <w:top w:val="single" w:color="auto" w:sz="8" w:space="0"/>
              <w:left w:val="single" w:color="auto" w:sz="4" w:space="0"/>
              <w:bottom w:val="single" w:color="auto" w:sz="4" w:space="0"/>
              <w:right w:val="single" w:color="auto" w:sz="4" w:space="0"/>
            </w:tcBorders>
            <w:vAlign w:val="center"/>
          </w:tcPr>
          <w:p>
            <w:pPr>
              <w:spacing w:line="300" w:lineRule="exact"/>
              <w:jc w:val="center"/>
              <w:rPr>
                <w:rFonts w:ascii="宋体" w:hAnsi="宋体" w:cs="宋体"/>
                <w:color w:val="000000"/>
                <w:sz w:val="21"/>
                <w:szCs w:val="21"/>
              </w:rPr>
            </w:pPr>
            <w:r>
              <w:rPr>
                <w:rFonts w:hint="eastAsia" w:ascii="宋体" w:hAnsi="宋体" w:cs="宋体"/>
                <w:color w:val="000000"/>
                <w:sz w:val="21"/>
                <w:szCs w:val="21"/>
              </w:rPr>
              <w:t>项    目</w:t>
            </w:r>
          </w:p>
        </w:tc>
        <w:tc>
          <w:tcPr>
            <w:tcW w:w="1080" w:type="dxa"/>
            <w:tcBorders>
              <w:top w:val="single" w:color="auto" w:sz="8" w:space="0"/>
              <w:left w:val="single" w:color="auto" w:sz="4" w:space="0"/>
              <w:bottom w:val="single" w:color="auto" w:sz="4" w:space="0"/>
              <w:right w:val="single" w:color="auto" w:sz="4" w:space="0"/>
            </w:tcBorders>
            <w:vAlign w:val="center"/>
          </w:tcPr>
          <w:p>
            <w:pPr>
              <w:spacing w:line="300" w:lineRule="exact"/>
              <w:jc w:val="center"/>
              <w:rPr>
                <w:rFonts w:ascii="宋体" w:hAnsi="宋体" w:cs="宋体"/>
                <w:color w:val="000000"/>
                <w:sz w:val="21"/>
                <w:szCs w:val="21"/>
              </w:rPr>
            </w:pPr>
            <w:r>
              <w:rPr>
                <w:rFonts w:hAnsi="宋体" w:cs="宋体"/>
                <w:color w:val="000000"/>
                <w:sz w:val="21"/>
                <w:szCs w:val="21"/>
              </w:rPr>
              <w:t>分值</w:t>
            </w:r>
          </w:p>
        </w:tc>
        <w:tc>
          <w:tcPr>
            <w:tcW w:w="5481" w:type="dxa"/>
            <w:tcBorders>
              <w:top w:val="single" w:color="auto" w:sz="8" w:space="0"/>
              <w:left w:val="single" w:color="auto" w:sz="4" w:space="0"/>
              <w:bottom w:val="single" w:color="auto" w:sz="4" w:space="0"/>
              <w:right w:val="single" w:color="auto" w:sz="4" w:space="0"/>
            </w:tcBorders>
            <w:vAlign w:val="center"/>
          </w:tcPr>
          <w:p>
            <w:pPr>
              <w:spacing w:line="300" w:lineRule="exact"/>
              <w:jc w:val="center"/>
              <w:rPr>
                <w:rFonts w:ascii="宋体" w:hAnsi="宋体" w:cs="宋体"/>
                <w:color w:val="000000"/>
                <w:sz w:val="21"/>
                <w:szCs w:val="21"/>
              </w:rPr>
            </w:pPr>
            <w:r>
              <w:rPr>
                <w:rFonts w:hint="eastAsia" w:ascii="宋体" w:hAnsi="宋体" w:cs="宋体"/>
                <w:color w:val="000000"/>
                <w:sz w:val="21"/>
                <w:szCs w:val="21"/>
              </w:rPr>
              <w:t>评 分 标 准</w:t>
            </w:r>
            <w:r>
              <w:rPr>
                <w:rFonts w:ascii="宋体" w:hAnsi="宋体" w:cs="宋体"/>
                <w:color w:val="000000"/>
                <w:sz w:val="21"/>
                <w:szCs w:val="21"/>
              </w:rPr>
              <w:t>（</w:t>
            </w:r>
            <w:r>
              <w:rPr>
                <w:rFonts w:hint="eastAsia" w:ascii="宋体" w:hAnsi="宋体" w:cs="宋体"/>
                <w:color w:val="000000"/>
                <w:sz w:val="21"/>
                <w:szCs w:val="21"/>
              </w:rPr>
              <w:t>整分制</w:t>
            </w:r>
            <w:r>
              <w:rPr>
                <w:rFonts w:ascii="宋体" w:hAnsi="宋体" w:cs="宋体"/>
                <w:color w:val="000000"/>
                <w:sz w:val="21"/>
                <w:szCs w:val="21"/>
              </w:rPr>
              <w:t>）</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cantSplit/>
          <w:trHeight w:val="661" w:hRule="atLeast"/>
          <w:jc w:val="center"/>
        </w:trPr>
        <w:tc>
          <w:tcPr>
            <w:tcW w:w="868" w:type="dxa"/>
            <w:tcBorders>
              <w:top w:val="single" w:color="auto" w:sz="4" w:space="0"/>
              <w:left w:val="single" w:color="auto" w:sz="8" w:space="0"/>
              <w:right w:val="single" w:color="auto" w:sz="4" w:space="0"/>
            </w:tcBorders>
            <w:vAlign w:val="center"/>
          </w:tcPr>
          <w:p>
            <w:pPr>
              <w:spacing w:line="300" w:lineRule="exact"/>
              <w:jc w:val="center"/>
              <w:rPr>
                <w:rFonts w:hint="eastAsia" w:ascii="宋体" w:hAnsi="宋体" w:eastAsia="宋体" w:cs="宋体"/>
                <w:color w:val="000000"/>
                <w:sz w:val="21"/>
                <w:szCs w:val="21"/>
                <w:lang w:val="en-US" w:eastAsia="zh-CN"/>
              </w:rPr>
            </w:pPr>
            <w:r>
              <w:rPr>
                <w:rFonts w:hint="eastAsia" w:ascii="宋体" w:hAnsi="宋体" w:cs="宋体"/>
                <w:color w:val="000000"/>
                <w:sz w:val="21"/>
                <w:szCs w:val="21"/>
                <w:lang w:val="en-US" w:eastAsia="zh-CN"/>
              </w:rPr>
              <w:t>1</w:t>
            </w:r>
          </w:p>
        </w:tc>
        <w:tc>
          <w:tcPr>
            <w:tcW w:w="2126" w:type="dxa"/>
            <w:tcBorders>
              <w:top w:val="single" w:color="auto" w:sz="4" w:space="0"/>
              <w:left w:val="single" w:color="auto" w:sz="4" w:space="0"/>
              <w:right w:val="single" w:color="auto" w:sz="4" w:space="0"/>
            </w:tcBorders>
            <w:vAlign w:val="center"/>
          </w:tcPr>
          <w:p>
            <w:pPr>
              <w:spacing w:line="300" w:lineRule="exact"/>
              <w:jc w:val="center"/>
              <w:rPr>
                <w:rFonts w:hint="default" w:ascii="宋体" w:hAnsi="宋体" w:eastAsia="宋体" w:cs="宋体"/>
                <w:color w:val="000000"/>
                <w:sz w:val="21"/>
                <w:szCs w:val="21"/>
                <w:lang w:val="en-US" w:eastAsia="zh-CN"/>
              </w:rPr>
            </w:pPr>
            <w:r>
              <w:rPr>
                <w:rFonts w:hint="eastAsia" w:ascii="宋体" w:hAnsi="宋体" w:cs="宋体"/>
                <w:color w:val="000000"/>
                <w:sz w:val="21"/>
                <w:szCs w:val="21"/>
                <w:lang w:eastAsia="zh-CN"/>
              </w:rPr>
              <w:t>多品类商品</w:t>
            </w:r>
          </w:p>
        </w:tc>
        <w:tc>
          <w:tcPr>
            <w:tcW w:w="1080" w:type="dxa"/>
            <w:tcBorders>
              <w:top w:val="single" w:color="auto" w:sz="4" w:space="0"/>
              <w:left w:val="single" w:color="auto" w:sz="4" w:space="0"/>
              <w:right w:val="single" w:color="auto" w:sz="4" w:space="0"/>
            </w:tcBorders>
            <w:vAlign w:val="center"/>
          </w:tcPr>
          <w:p>
            <w:pPr>
              <w:spacing w:line="300" w:lineRule="exact"/>
              <w:jc w:val="center"/>
              <w:rPr>
                <w:rFonts w:hint="default" w:ascii="宋体" w:hAnsi="宋体" w:eastAsia="宋体" w:cs="宋体"/>
                <w:color w:val="000000"/>
                <w:sz w:val="21"/>
                <w:szCs w:val="21"/>
                <w:lang w:val="en-US" w:eastAsia="zh-CN"/>
              </w:rPr>
            </w:pPr>
            <w:r>
              <w:rPr>
                <w:rFonts w:hint="eastAsia" w:ascii="宋体" w:hAnsi="宋体" w:cs="宋体"/>
                <w:color w:val="000000"/>
                <w:sz w:val="21"/>
                <w:szCs w:val="21"/>
                <w:lang w:val="en-US" w:eastAsia="zh-CN"/>
              </w:rPr>
              <w:t>20分</w:t>
            </w:r>
          </w:p>
        </w:tc>
        <w:tc>
          <w:tcPr>
            <w:tcW w:w="5481" w:type="dxa"/>
            <w:tcBorders>
              <w:top w:val="single" w:color="auto" w:sz="4" w:space="0"/>
              <w:left w:val="single" w:color="auto" w:sz="4" w:space="0"/>
              <w:bottom w:val="single" w:color="auto" w:sz="4" w:space="0"/>
              <w:right w:val="single" w:color="auto" w:sz="4" w:space="0"/>
            </w:tcBorders>
            <w:vAlign w:val="center"/>
          </w:tcPr>
          <w:p>
            <w:pPr>
              <w:pStyle w:val="6"/>
              <w:snapToGrid w:val="0"/>
              <w:spacing w:after="0" w:line="400" w:lineRule="exact"/>
              <w:ind w:left="0" w:leftChars="0"/>
              <w:rPr>
                <w:rFonts w:hint="eastAsia" w:hAnsi="宋体" w:cs="宋体"/>
                <w:color w:val="000000"/>
                <w:sz w:val="21"/>
                <w:szCs w:val="21"/>
                <w:lang w:eastAsia="zh-CN"/>
              </w:rPr>
            </w:pPr>
            <w:r>
              <w:rPr>
                <w:rFonts w:hint="eastAsia" w:hAnsi="宋体" w:cs="宋体"/>
                <w:color w:val="000000"/>
                <w:sz w:val="21"/>
                <w:szCs w:val="21"/>
                <w:lang w:eastAsia="zh-CN"/>
              </w:rPr>
              <w:t>符合机场员工购置需求、价格合理、品类齐全的附加产品。</w:t>
            </w:r>
          </w:p>
          <w:p>
            <w:pPr>
              <w:pStyle w:val="6"/>
              <w:snapToGrid w:val="0"/>
              <w:spacing w:after="0" w:line="400" w:lineRule="exact"/>
              <w:ind w:left="0" w:leftChars="0"/>
              <w:rPr>
                <w:rFonts w:hint="eastAsia" w:hAnsi="宋体" w:cs="宋体"/>
                <w:color w:val="000000"/>
                <w:sz w:val="21"/>
                <w:szCs w:val="21"/>
                <w:lang w:val="en-US" w:eastAsia="zh-CN"/>
              </w:rPr>
            </w:pPr>
            <w:r>
              <w:rPr>
                <w:rFonts w:hint="eastAsia" w:hAnsi="宋体" w:cs="宋体"/>
                <w:color w:val="000000"/>
                <w:sz w:val="21"/>
                <w:szCs w:val="21"/>
                <w:lang w:val="en-US" w:eastAsia="zh-CN"/>
              </w:rPr>
              <w:t>最高分（14-20）</w:t>
            </w:r>
          </w:p>
          <w:p>
            <w:pPr>
              <w:pStyle w:val="6"/>
              <w:snapToGrid w:val="0"/>
              <w:spacing w:after="0" w:line="400" w:lineRule="exact"/>
              <w:ind w:left="0" w:leftChars="0"/>
              <w:rPr>
                <w:rFonts w:hint="eastAsia" w:hAnsi="宋体" w:cs="宋体"/>
                <w:color w:val="000000"/>
                <w:sz w:val="21"/>
                <w:szCs w:val="21"/>
                <w:lang w:val="en-US" w:eastAsia="zh-CN"/>
              </w:rPr>
            </w:pPr>
            <w:r>
              <w:rPr>
                <w:rFonts w:hint="eastAsia" w:hAnsi="宋体" w:cs="宋体"/>
                <w:color w:val="000000"/>
                <w:sz w:val="21"/>
                <w:szCs w:val="21"/>
                <w:lang w:val="en-US" w:eastAsia="zh-CN"/>
              </w:rPr>
              <w:t>次高分（7-13）</w:t>
            </w:r>
          </w:p>
          <w:p>
            <w:pPr>
              <w:pStyle w:val="6"/>
              <w:snapToGrid w:val="0"/>
              <w:spacing w:after="0" w:line="400" w:lineRule="exact"/>
              <w:ind w:left="0" w:leftChars="0"/>
              <w:rPr>
                <w:rFonts w:hint="default" w:hAnsi="宋体" w:cs="宋体"/>
                <w:color w:val="000000"/>
                <w:sz w:val="21"/>
                <w:szCs w:val="21"/>
                <w:lang w:val="en-US" w:eastAsia="zh-CN"/>
              </w:rPr>
            </w:pPr>
            <w:r>
              <w:rPr>
                <w:rFonts w:hint="eastAsia" w:hAnsi="宋体" w:cs="宋体"/>
                <w:color w:val="000000"/>
                <w:sz w:val="21"/>
                <w:szCs w:val="21"/>
                <w:lang w:val="en-US" w:eastAsia="zh-CN"/>
              </w:rPr>
              <w:t>最低分（0-6）</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cantSplit/>
          <w:trHeight w:val="661" w:hRule="atLeast"/>
          <w:jc w:val="center"/>
        </w:trPr>
        <w:tc>
          <w:tcPr>
            <w:tcW w:w="868" w:type="dxa"/>
            <w:tcBorders>
              <w:top w:val="single" w:color="auto" w:sz="4" w:space="0"/>
              <w:left w:val="single" w:color="auto" w:sz="8" w:space="0"/>
              <w:right w:val="single" w:color="auto" w:sz="4" w:space="0"/>
            </w:tcBorders>
            <w:vAlign w:val="center"/>
          </w:tcPr>
          <w:p>
            <w:pPr>
              <w:spacing w:line="300" w:lineRule="exact"/>
              <w:jc w:val="center"/>
              <w:rPr>
                <w:rFonts w:ascii="宋体" w:hAnsi="宋体" w:cs="宋体"/>
                <w:color w:val="000000"/>
                <w:sz w:val="21"/>
                <w:szCs w:val="21"/>
              </w:rPr>
            </w:pPr>
            <w:r>
              <w:rPr>
                <w:rFonts w:hint="eastAsia" w:ascii="宋体" w:hAnsi="宋体" w:cs="宋体"/>
                <w:color w:val="000000"/>
                <w:sz w:val="21"/>
                <w:szCs w:val="21"/>
              </w:rPr>
              <w:t>2</w:t>
            </w:r>
          </w:p>
        </w:tc>
        <w:tc>
          <w:tcPr>
            <w:tcW w:w="2126" w:type="dxa"/>
            <w:tcBorders>
              <w:top w:val="single" w:color="auto" w:sz="4" w:space="0"/>
              <w:left w:val="single" w:color="auto" w:sz="4" w:space="0"/>
              <w:right w:val="single" w:color="auto" w:sz="4" w:space="0"/>
            </w:tcBorders>
            <w:vAlign w:val="center"/>
          </w:tcPr>
          <w:p>
            <w:pPr>
              <w:spacing w:line="300" w:lineRule="exact"/>
              <w:jc w:val="center"/>
              <w:rPr>
                <w:rFonts w:ascii="宋体" w:hAnsi="宋体" w:cs="宋体"/>
                <w:color w:val="000000"/>
                <w:sz w:val="21"/>
                <w:szCs w:val="21"/>
              </w:rPr>
            </w:pPr>
            <w:r>
              <w:rPr>
                <w:rFonts w:hint="eastAsia" w:ascii="宋体" w:hAnsi="宋体" w:cs="宋体"/>
                <w:color w:val="000000"/>
                <w:sz w:val="21"/>
                <w:szCs w:val="21"/>
              </w:rPr>
              <w:t>洗涤周期</w:t>
            </w:r>
          </w:p>
        </w:tc>
        <w:tc>
          <w:tcPr>
            <w:tcW w:w="1080" w:type="dxa"/>
            <w:tcBorders>
              <w:top w:val="single" w:color="auto" w:sz="4" w:space="0"/>
              <w:left w:val="single" w:color="auto" w:sz="4" w:space="0"/>
              <w:right w:val="single" w:color="auto" w:sz="4" w:space="0"/>
            </w:tcBorders>
            <w:vAlign w:val="center"/>
          </w:tcPr>
          <w:p>
            <w:pPr>
              <w:spacing w:line="300" w:lineRule="exact"/>
              <w:jc w:val="center"/>
              <w:rPr>
                <w:rFonts w:ascii="宋体" w:hAnsi="宋体" w:cs="宋体"/>
                <w:color w:val="000000"/>
                <w:sz w:val="21"/>
                <w:szCs w:val="21"/>
              </w:rPr>
            </w:pPr>
            <w:r>
              <w:rPr>
                <w:rFonts w:hint="eastAsia" w:ascii="宋体" w:hAnsi="宋体" w:cs="宋体"/>
                <w:color w:val="000000"/>
                <w:sz w:val="21"/>
                <w:szCs w:val="21"/>
              </w:rPr>
              <w:t>10分</w:t>
            </w:r>
          </w:p>
        </w:tc>
        <w:tc>
          <w:tcPr>
            <w:tcW w:w="5481" w:type="dxa"/>
            <w:tcBorders>
              <w:top w:val="single" w:color="auto" w:sz="4" w:space="0"/>
              <w:left w:val="single" w:color="auto" w:sz="4" w:space="0"/>
              <w:bottom w:val="single" w:color="auto" w:sz="4" w:space="0"/>
              <w:right w:val="single" w:color="auto" w:sz="4" w:space="0"/>
            </w:tcBorders>
            <w:vAlign w:val="center"/>
          </w:tcPr>
          <w:p>
            <w:pPr>
              <w:pStyle w:val="6"/>
              <w:snapToGrid w:val="0"/>
              <w:spacing w:after="0" w:line="400" w:lineRule="exact"/>
              <w:ind w:left="0" w:leftChars="0"/>
              <w:rPr>
                <w:rFonts w:hint="eastAsia" w:hAnsi="宋体" w:eastAsia="宋体" w:cs="宋体"/>
                <w:color w:val="000000"/>
                <w:sz w:val="21"/>
                <w:szCs w:val="21"/>
                <w:lang w:val="en-US" w:eastAsia="zh-CN"/>
              </w:rPr>
            </w:pPr>
            <w:r>
              <w:rPr>
                <w:rFonts w:hint="eastAsia" w:hAnsi="宋体" w:cs="宋体"/>
                <w:color w:val="000000"/>
                <w:sz w:val="21"/>
                <w:szCs w:val="21"/>
              </w:rPr>
              <w:t>衣物洗涤</w:t>
            </w:r>
            <w:r>
              <w:rPr>
                <w:rFonts w:hint="eastAsia" w:hAnsi="宋体" w:cs="宋体"/>
                <w:color w:val="000000"/>
                <w:sz w:val="21"/>
                <w:szCs w:val="21"/>
                <w:lang w:val="en-US" w:eastAsia="zh-CN"/>
              </w:rPr>
              <w:t>1小时以内快洗出衣（8-10）</w:t>
            </w:r>
          </w:p>
          <w:p>
            <w:pPr>
              <w:pStyle w:val="6"/>
              <w:snapToGrid w:val="0"/>
              <w:spacing w:after="0" w:line="400" w:lineRule="exact"/>
              <w:ind w:left="0" w:leftChars="0"/>
              <w:rPr>
                <w:rFonts w:hAnsi="宋体" w:cs="宋体"/>
                <w:color w:val="000000"/>
                <w:sz w:val="21"/>
                <w:szCs w:val="21"/>
              </w:rPr>
            </w:pPr>
            <w:r>
              <w:rPr>
                <w:rFonts w:hint="eastAsia" w:hAnsi="宋体" w:cs="宋体"/>
                <w:color w:val="000000"/>
                <w:sz w:val="21"/>
                <w:szCs w:val="21"/>
              </w:rPr>
              <w:t>衣物洗涤</w:t>
            </w:r>
            <w:r>
              <w:rPr>
                <w:rFonts w:hint="eastAsia" w:hAnsi="宋体" w:cs="宋体"/>
                <w:color w:val="000000"/>
                <w:sz w:val="21"/>
                <w:szCs w:val="21"/>
                <w:lang w:val="en-US" w:eastAsia="zh-CN"/>
              </w:rPr>
              <w:t>1</w:t>
            </w:r>
            <w:r>
              <w:rPr>
                <w:rFonts w:hint="eastAsia" w:hAnsi="宋体" w:cs="宋体"/>
                <w:color w:val="000000"/>
                <w:sz w:val="21"/>
                <w:szCs w:val="21"/>
              </w:rPr>
              <w:t>-</w:t>
            </w:r>
            <w:r>
              <w:rPr>
                <w:rFonts w:hint="eastAsia" w:hAnsi="宋体" w:cs="宋体"/>
                <w:color w:val="000000"/>
                <w:sz w:val="21"/>
                <w:szCs w:val="21"/>
                <w:lang w:val="en-US" w:eastAsia="zh-CN"/>
              </w:rPr>
              <w:t>3</w:t>
            </w:r>
            <w:r>
              <w:rPr>
                <w:rFonts w:hint="eastAsia" w:hAnsi="宋体" w:cs="宋体"/>
                <w:color w:val="000000"/>
                <w:sz w:val="21"/>
                <w:szCs w:val="21"/>
              </w:rPr>
              <w:t>天之内</w:t>
            </w:r>
            <w:r>
              <w:rPr>
                <w:rFonts w:hAnsi="宋体" w:cs="宋体"/>
                <w:color w:val="000000"/>
                <w:sz w:val="21"/>
                <w:szCs w:val="21"/>
              </w:rPr>
              <w:t>（</w:t>
            </w:r>
            <w:r>
              <w:rPr>
                <w:rFonts w:hint="eastAsia" w:hAnsi="宋体" w:cs="宋体"/>
                <w:color w:val="000000"/>
                <w:sz w:val="21"/>
                <w:szCs w:val="21"/>
                <w:lang w:val="en-US" w:eastAsia="zh-CN"/>
              </w:rPr>
              <w:t>6</w:t>
            </w:r>
            <w:r>
              <w:rPr>
                <w:rFonts w:hint="eastAsia" w:hAnsi="宋体" w:cs="宋体"/>
                <w:color w:val="000000"/>
                <w:sz w:val="21"/>
                <w:szCs w:val="21"/>
              </w:rPr>
              <w:t>-</w:t>
            </w:r>
            <w:r>
              <w:rPr>
                <w:rFonts w:hint="eastAsia" w:hAnsi="宋体" w:cs="宋体"/>
                <w:color w:val="000000"/>
                <w:sz w:val="21"/>
                <w:szCs w:val="21"/>
                <w:lang w:val="en-US" w:eastAsia="zh-CN"/>
              </w:rPr>
              <w:t>7</w:t>
            </w:r>
            <w:r>
              <w:rPr>
                <w:rFonts w:hAnsi="宋体" w:cs="宋体"/>
                <w:color w:val="000000"/>
                <w:sz w:val="21"/>
                <w:szCs w:val="21"/>
              </w:rPr>
              <w:t>）</w:t>
            </w:r>
          </w:p>
          <w:p>
            <w:pPr>
              <w:pStyle w:val="6"/>
              <w:snapToGrid w:val="0"/>
              <w:spacing w:after="0" w:line="400" w:lineRule="exact"/>
              <w:ind w:left="0" w:leftChars="0"/>
              <w:rPr>
                <w:rFonts w:hAnsi="宋体" w:cs="宋体"/>
                <w:color w:val="000000"/>
                <w:sz w:val="21"/>
                <w:szCs w:val="21"/>
              </w:rPr>
            </w:pPr>
            <w:r>
              <w:rPr>
                <w:rFonts w:hint="eastAsia" w:hAnsi="宋体" w:cs="宋体"/>
                <w:color w:val="000000"/>
                <w:sz w:val="21"/>
                <w:szCs w:val="21"/>
              </w:rPr>
              <w:t>衣物洗涤</w:t>
            </w:r>
            <w:r>
              <w:rPr>
                <w:rFonts w:hint="eastAsia" w:hAnsi="宋体" w:cs="宋体"/>
                <w:color w:val="000000"/>
                <w:sz w:val="21"/>
                <w:szCs w:val="21"/>
                <w:lang w:val="en-US" w:eastAsia="zh-CN"/>
              </w:rPr>
              <w:t>4</w:t>
            </w:r>
            <w:r>
              <w:rPr>
                <w:rFonts w:hint="eastAsia" w:hAnsi="宋体" w:cs="宋体"/>
                <w:color w:val="000000"/>
                <w:sz w:val="21"/>
                <w:szCs w:val="21"/>
              </w:rPr>
              <w:t>-</w:t>
            </w:r>
            <w:r>
              <w:rPr>
                <w:rFonts w:hint="eastAsia" w:hAnsi="宋体" w:cs="宋体"/>
                <w:color w:val="000000"/>
                <w:sz w:val="21"/>
                <w:szCs w:val="21"/>
                <w:lang w:val="en-US" w:eastAsia="zh-CN"/>
              </w:rPr>
              <w:t>5</w:t>
            </w:r>
            <w:r>
              <w:rPr>
                <w:rFonts w:hint="eastAsia" w:hAnsi="宋体" w:cs="宋体"/>
                <w:color w:val="000000"/>
                <w:sz w:val="21"/>
                <w:szCs w:val="21"/>
              </w:rPr>
              <w:t>天之内（</w:t>
            </w:r>
            <w:r>
              <w:rPr>
                <w:rFonts w:hint="eastAsia" w:hAnsi="宋体" w:cs="宋体"/>
                <w:color w:val="000000"/>
                <w:sz w:val="21"/>
                <w:szCs w:val="21"/>
                <w:lang w:val="en-US" w:eastAsia="zh-CN"/>
              </w:rPr>
              <w:t>4</w:t>
            </w:r>
            <w:r>
              <w:rPr>
                <w:rFonts w:hint="eastAsia" w:hAnsi="宋体" w:cs="宋体"/>
                <w:color w:val="000000"/>
                <w:sz w:val="21"/>
                <w:szCs w:val="21"/>
              </w:rPr>
              <w:t>-</w:t>
            </w:r>
            <w:r>
              <w:rPr>
                <w:rFonts w:hint="eastAsia" w:hAnsi="宋体" w:cs="宋体"/>
                <w:color w:val="000000"/>
                <w:sz w:val="21"/>
                <w:szCs w:val="21"/>
                <w:lang w:val="en-US" w:eastAsia="zh-CN"/>
              </w:rPr>
              <w:t>6</w:t>
            </w:r>
            <w:r>
              <w:rPr>
                <w:rFonts w:hint="eastAsia" w:hAnsi="宋体" w:cs="宋体"/>
                <w:color w:val="000000"/>
                <w:sz w:val="21"/>
                <w:szCs w:val="21"/>
              </w:rPr>
              <w:t>）</w:t>
            </w:r>
          </w:p>
          <w:p>
            <w:pPr>
              <w:pStyle w:val="6"/>
              <w:snapToGrid w:val="0"/>
              <w:spacing w:after="0" w:line="400" w:lineRule="exact"/>
              <w:ind w:left="0" w:leftChars="0"/>
              <w:rPr>
                <w:rFonts w:hAnsi="宋体" w:cs="宋体"/>
                <w:color w:val="000000"/>
                <w:sz w:val="21"/>
                <w:szCs w:val="21"/>
              </w:rPr>
            </w:pPr>
            <w:r>
              <w:rPr>
                <w:rFonts w:hint="eastAsia" w:hAnsi="宋体" w:cs="宋体"/>
                <w:color w:val="000000"/>
                <w:sz w:val="21"/>
                <w:szCs w:val="21"/>
              </w:rPr>
              <w:t>衣物洗涤</w:t>
            </w:r>
            <w:r>
              <w:rPr>
                <w:rFonts w:hint="eastAsia" w:hAnsi="宋体" w:cs="宋体"/>
                <w:color w:val="000000"/>
                <w:sz w:val="21"/>
                <w:szCs w:val="21"/>
                <w:lang w:val="en-US" w:eastAsia="zh-CN"/>
              </w:rPr>
              <w:t>6</w:t>
            </w:r>
            <w:r>
              <w:rPr>
                <w:rFonts w:hint="eastAsia" w:hAnsi="宋体" w:cs="宋体"/>
                <w:color w:val="000000"/>
                <w:sz w:val="21"/>
                <w:szCs w:val="21"/>
              </w:rPr>
              <w:t>天（函）以上（0-</w:t>
            </w:r>
            <w:r>
              <w:rPr>
                <w:rFonts w:hint="eastAsia" w:hAnsi="宋体" w:cs="宋体"/>
                <w:color w:val="000000"/>
                <w:sz w:val="21"/>
                <w:szCs w:val="21"/>
                <w:lang w:val="en-US" w:eastAsia="zh-CN"/>
              </w:rPr>
              <w:t>3</w:t>
            </w:r>
            <w:r>
              <w:rPr>
                <w:rFonts w:hint="eastAsia" w:hAnsi="宋体" w:cs="宋体"/>
                <w:color w:val="000000"/>
                <w:sz w:val="21"/>
                <w:szCs w:val="21"/>
              </w:rPr>
              <w:t>）</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cantSplit/>
          <w:trHeight w:val="492" w:hRule="atLeast"/>
          <w:jc w:val="center"/>
        </w:trPr>
        <w:tc>
          <w:tcPr>
            <w:tcW w:w="868" w:type="dxa"/>
            <w:tcBorders>
              <w:top w:val="single" w:color="auto" w:sz="4" w:space="0"/>
              <w:left w:val="single" w:color="auto" w:sz="4" w:space="0"/>
              <w:right w:val="single" w:color="auto" w:sz="4" w:space="0"/>
            </w:tcBorders>
            <w:vAlign w:val="center"/>
          </w:tcPr>
          <w:p>
            <w:pPr>
              <w:spacing w:line="300" w:lineRule="exact"/>
              <w:jc w:val="center"/>
              <w:rPr>
                <w:rFonts w:hint="eastAsia" w:ascii="宋体" w:hAnsi="宋体" w:eastAsia="宋体" w:cs="宋体"/>
                <w:color w:val="000000"/>
                <w:sz w:val="21"/>
                <w:szCs w:val="21"/>
                <w:lang w:eastAsia="zh-CN"/>
              </w:rPr>
            </w:pPr>
            <w:r>
              <w:rPr>
                <w:rFonts w:hint="eastAsia" w:ascii="宋体" w:hAnsi="宋体" w:cs="宋体"/>
                <w:color w:val="000000"/>
                <w:sz w:val="21"/>
                <w:szCs w:val="21"/>
                <w:lang w:val="en-US" w:eastAsia="zh-CN"/>
              </w:rPr>
              <w:t>3</w:t>
            </w:r>
          </w:p>
        </w:tc>
        <w:tc>
          <w:tcPr>
            <w:tcW w:w="2126" w:type="dxa"/>
            <w:tcBorders>
              <w:top w:val="single" w:color="auto" w:sz="4" w:space="0"/>
              <w:left w:val="single" w:color="auto" w:sz="4" w:space="0"/>
              <w:right w:val="single" w:color="auto" w:sz="4" w:space="0"/>
            </w:tcBorders>
            <w:vAlign w:val="center"/>
          </w:tcPr>
          <w:p>
            <w:pPr>
              <w:widowControl/>
              <w:spacing w:before="100" w:beforeAutospacing="1" w:after="100" w:afterAutospacing="1"/>
              <w:jc w:val="center"/>
              <w:rPr>
                <w:rFonts w:ascii="宋体" w:hAnsi="宋体" w:cs="宋体"/>
                <w:color w:val="000000"/>
                <w:sz w:val="21"/>
                <w:szCs w:val="21"/>
              </w:rPr>
            </w:pPr>
            <w:r>
              <w:rPr>
                <w:rFonts w:hint="eastAsia" w:ascii="宋体" w:hAnsi="宋体" w:cs="宋体"/>
                <w:color w:val="000000"/>
                <w:sz w:val="21"/>
                <w:szCs w:val="21"/>
              </w:rPr>
              <w:t>服务项目</w:t>
            </w:r>
          </w:p>
        </w:tc>
        <w:tc>
          <w:tcPr>
            <w:tcW w:w="1080" w:type="dxa"/>
            <w:tcBorders>
              <w:top w:val="single" w:color="auto" w:sz="4" w:space="0"/>
              <w:left w:val="single" w:color="auto" w:sz="4" w:space="0"/>
              <w:right w:val="single" w:color="auto" w:sz="4" w:space="0"/>
            </w:tcBorders>
            <w:vAlign w:val="center"/>
          </w:tcPr>
          <w:p>
            <w:pPr>
              <w:spacing w:line="300" w:lineRule="exact"/>
              <w:jc w:val="center"/>
              <w:rPr>
                <w:rFonts w:ascii="宋体" w:hAnsi="宋体" w:cs="宋体"/>
                <w:color w:val="000000"/>
                <w:sz w:val="21"/>
                <w:szCs w:val="21"/>
              </w:rPr>
            </w:pPr>
            <w:r>
              <w:rPr>
                <w:rFonts w:hint="eastAsia" w:ascii="宋体" w:hAnsi="宋体" w:cs="宋体"/>
                <w:color w:val="000000"/>
                <w:sz w:val="21"/>
                <w:szCs w:val="21"/>
                <w:lang w:val="en-US" w:eastAsia="zh-CN"/>
              </w:rPr>
              <w:t>5</w:t>
            </w:r>
            <w:r>
              <w:rPr>
                <w:rFonts w:hint="eastAsia" w:ascii="宋体" w:hAnsi="宋体" w:cs="宋体"/>
                <w:color w:val="000000"/>
                <w:sz w:val="21"/>
                <w:szCs w:val="21"/>
              </w:rPr>
              <w:t>分</w:t>
            </w:r>
          </w:p>
        </w:tc>
        <w:tc>
          <w:tcPr>
            <w:tcW w:w="5481" w:type="dxa"/>
            <w:tcBorders>
              <w:top w:val="single" w:color="auto" w:sz="4" w:space="0"/>
              <w:left w:val="single" w:color="auto" w:sz="4" w:space="0"/>
              <w:bottom w:val="single" w:color="auto" w:sz="4" w:space="0"/>
              <w:right w:val="single" w:color="auto" w:sz="4" w:space="0"/>
            </w:tcBorders>
            <w:vAlign w:val="center"/>
          </w:tcPr>
          <w:p>
            <w:pPr>
              <w:pStyle w:val="6"/>
              <w:snapToGrid w:val="0"/>
              <w:spacing w:after="0" w:line="400" w:lineRule="exact"/>
              <w:ind w:left="0" w:leftChars="0"/>
              <w:rPr>
                <w:rFonts w:hAnsi="宋体" w:cs="宋体"/>
                <w:color w:val="auto"/>
                <w:sz w:val="21"/>
                <w:szCs w:val="21"/>
              </w:rPr>
            </w:pPr>
            <w:r>
              <w:rPr>
                <w:rFonts w:hint="eastAsia" w:hAnsi="宋体" w:cs="宋体"/>
                <w:color w:val="auto"/>
                <w:sz w:val="21"/>
                <w:szCs w:val="21"/>
              </w:rPr>
              <w:t>20项以上</w:t>
            </w:r>
            <w:r>
              <w:rPr>
                <w:rFonts w:hAnsi="宋体" w:cs="宋体"/>
                <w:color w:val="auto"/>
                <w:sz w:val="21"/>
                <w:szCs w:val="21"/>
              </w:rPr>
              <w:t>（</w:t>
            </w:r>
            <w:r>
              <w:rPr>
                <w:rFonts w:hint="eastAsia" w:hAnsi="宋体" w:cs="宋体"/>
                <w:color w:val="auto"/>
                <w:sz w:val="21"/>
                <w:szCs w:val="21"/>
                <w:lang w:val="en-US" w:eastAsia="zh-CN"/>
              </w:rPr>
              <w:t>4-5</w:t>
            </w:r>
            <w:r>
              <w:rPr>
                <w:rFonts w:hAnsi="宋体" w:cs="宋体"/>
                <w:color w:val="auto"/>
                <w:sz w:val="21"/>
                <w:szCs w:val="21"/>
              </w:rPr>
              <w:t>）</w:t>
            </w:r>
          </w:p>
          <w:p>
            <w:pPr>
              <w:pStyle w:val="6"/>
              <w:snapToGrid w:val="0"/>
              <w:spacing w:after="0" w:line="400" w:lineRule="exact"/>
              <w:ind w:left="0" w:leftChars="0"/>
              <w:rPr>
                <w:rFonts w:hAnsi="宋体" w:cs="宋体"/>
                <w:color w:val="auto"/>
                <w:sz w:val="21"/>
                <w:szCs w:val="21"/>
              </w:rPr>
            </w:pPr>
            <w:r>
              <w:rPr>
                <w:rFonts w:hint="eastAsia" w:hAnsi="宋体" w:cs="宋体"/>
                <w:color w:val="auto"/>
                <w:sz w:val="21"/>
                <w:szCs w:val="21"/>
              </w:rPr>
              <w:t>10-19项（</w:t>
            </w:r>
            <w:r>
              <w:rPr>
                <w:rFonts w:hint="eastAsia" w:hAnsi="宋体" w:cs="宋体"/>
                <w:color w:val="auto"/>
                <w:sz w:val="21"/>
                <w:szCs w:val="21"/>
                <w:lang w:val="en-US" w:eastAsia="zh-CN"/>
              </w:rPr>
              <w:t>2</w:t>
            </w:r>
            <w:r>
              <w:rPr>
                <w:rFonts w:hint="eastAsia" w:hAnsi="宋体" w:cs="宋体"/>
                <w:color w:val="auto"/>
                <w:sz w:val="21"/>
                <w:szCs w:val="21"/>
              </w:rPr>
              <w:t>-</w:t>
            </w:r>
            <w:r>
              <w:rPr>
                <w:rFonts w:hint="eastAsia" w:hAnsi="宋体" w:cs="宋体"/>
                <w:color w:val="auto"/>
                <w:sz w:val="21"/>
                <w:szCs w:val="21"/>
                <w:lang w:val="en-US" w:eastAsia="zh-CN"/>
              </w:rPr>
              <w:t>3</w:t>
            </w:r>
            <w:r>
              <w:rPr>
                <w:rFonts w:hint="eastAsia" w:hAnsi="宋体" w:cs="宋体"/>
                <w:color w:val="auto"/>
                <w:sz w:val="21"/>
                <w:szCs w:val="21"/>
              </w:rPr>
              <w:t>）</w:t>
            </w:r>
          </w:p>
          <w:p>
            <w:pPr>
              <w:pStyle w:val="6"/>
              <w:snapToGrid w:val="0"/>
              <w:spacing w:after="0" w:line="400" w:lineRule="exact"/>
              <w:ind w:left="0" w:leftChars="0"/>
              <w:rPr>
                <w:rFonts w:hAnsi="宋体" w:cs="宋体"/>
                <w:color w:val="000000"/>
                <w:sz w:val="21"/>
                <w:szCs w:val="21"/>
              </w:rPr>
            </w:pPr>
            <w:r>
              <w:rPr>
                <w:rFonts w:hint="eastAsia" w:hAnsi="宋体" w:cs="宋体"/>
                <w:color w:val="auto"/>
                <w:sz w:val="21"/>
                <w:szCs w:val="21"/>
              </w:rPr>
              <w:t>9项（含）以下（0-</w:t>
            </w:r>
            <w:r>
              <w:rPr>
                <w:rFonts w:hint="eastAsia" w:hAnsi="宋体" w:cs="宋体"/>
                <w:color w:val="auto"/>
                <w:sz w:val="21"/>
                <w:szCs w:val="21"/>
                <w:lang w:val="en-US" w:eastAsia="zh-CN"/>
              </w:rPr>
              <w:t>1</w:t>
            </w:r>
            <w:r>
              <w:rPr>
                <w:rFonts w:hint="eastAsia" w:hAnsi="宋体" w:cs="宋体"/>
                <w:color w:val="auto"/>
                <w:sz w:val="21"/>
                <w:szCs w:val="21"/>
              </w:rPr>
              <w:t>）</w:t>
            </w:r>
          </w:p>
        </w:tc>
      </w:tr>
    </w:tbl>
    <w:p>
      <w:pPr>
        <w:snapToGrid w:val="0"/>
        <w:spacing w:line="560" w:lineRule="exact"/>
        <w:ind w:firstLine="640" w:firstLineChars="200"/>
        <w:jc w:val="left"/>
        <w:outlineLvl w:val="0"/>
        <w:rPr>
          <w:rFonts w:ascii="仿宋_GB2312" w:hAnsi="仿宋_GB2312" w:eastAsia="仿宋_GB2312" w:cs="仿宋_GB2312"/>
          <w:sz w:val="32"/>
          <w:szCs w:val="32"/>
        </w:rPr>
      </w:pPr>
    </w:p>
    <w:p>
      <w:pPr>
        <w:snapToGrid w:val="0"/>
        <w:spacing w:line="560" w:lineRule="exact"/>
        <w:ind w:firstLine="640" w:firstLineChars="200"/>
        <w:jc w:val="left"/>
        <w:outlineLvl w:val="0"/>
        <w:rPr>
          <w:rFonts w:ascii="仿宋_GB2312" w:hAnsi="仿宋_GB2312" w:eastAsia="仿宋_GB2312" w:cs="仿宋_GB2312"/>
          <w:sz w:val="32"/>
          <w:szCs w:val="32"/>
        </w:rPr>
      </w:pPr>
    </w:p>
    <w:p>
      <w:pPr>
        <w:snapToGrid w:val="0"/>
        <w:spacing w:line="560" w:lineRule="exact"/>
        <w:ind w:firstLine="640" w:firstLineChars="200"/>
        <w:jc w:val="left"/>
        <w:outlineLvl w:val="0"/>
        <w:rPr>
          <w:rFonts w:ascii="仿宋_GB2312" w:hAnsi="仿宋_GB2312" w:eastAsia="仿宋_GB2312" w:cs="仿宋_GB2312"/>
          <w:sz w:val="32"/>
          <w:szCs w:val="32"/>
        </w:rPr>
      </w:pPr>
      <w:r>
        <w:rPr>
          <w:rFonts w:ascii="仿宋_GB2312" w:hAnsi="仿宋_GB2312" w:eastAsia="仿宋_GB2312" w:cs="仿宋_GB2312"/>
          <w:sz w:val="32"/>
          <w:szCs w:val="32"/>
        </w:rPr>
        <w:t>3、类似业绩（</w:t>
      </w:r>
      <w:r>
        <w:rPr>
          <w:rFonts w:hint="eastAsia" w:ascii="仿宋_GB2312" w:hAnsi="仿宋_GB2312" w:eastAsia="仿宋_GB2312" w:cs="仿宋_GB2312"/>
          <w:sz w:val="32"/>
          <w:szCs w:val="32"/>
          <w:lang w:val="en-US" w:eastAsia="zh-CN"/>
        </w:rPr>
        <w:t>5</w:t>
      </w:r>
      <w:r>
        <w:rPr>
          <w:rFonts w:ascii="仿宋_GB2312" w:hAnsi="仿宋_GB2312" w:eastAsia="仿宋_GB2312" w:cs="仿宋_GB2312"/>
          <w:sz w:val="32"/>
          <w:szCs w:val="32"/>
        </w:rPr>
        <w:t>分）</w:t>
      </w:r>
    </w:p>
    <w:tbl>
      <w:tblPr>
        <w:tblStyle w:val="10"/>
        <w:tblW w:w="9613"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08"/>
        <w:gridCol w:w="1610"/>
        <w:gridCol w:w="1316"/>
        <w:gridCol w:w="5479"/>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60" w:hRule="atLeast"/>
          <w:jc w:val="center"/>
        </w:trPr>
        <w:tc>
          <w:tcPr>
            <w:tcW w:w="1208" w:type="dxa"/>
            <w:tcBorders>
              <w:top w:val="single" w:color="auto" w:sz="6" w:space="0"/>
              <w:left w:val="single" w:color="auto" w:sz="6" w:space="0"/>
              <w:bottom w:val="single" w:color="auto" w:sz="6" w:space="0"/>
              <w:right w:val="single" w:color="auto" w:sz="6" w:space="0"/>
            </w:tcBorders>
            <w:vAlign w:val="center"/>
          </w:tcPr>
          <w:p>
            <w:pPr>
              <w:pStyle w:val="6"/>
              <w:spacing w:line="520" w:lineRule="exact"/>
              <w:ind w:left="0" w:leftChars="0"/>
              <w:jc w:val="center"/>
              <w:rPr>
                <w:rFonts w:hAnsi="宋体" w:cs="宋体"/>
                <w:color w:val="000000"/>
              </w:rPr>
            </w:pPr>
            <w:r>
              <w:rPr>
                <w:rFonts w:hAnsi="宋体" w:cs="宋体"/>
                <w:color w:val="000000"/>
              </w:rPr>
              <w:t>序号</w:t>
            </w:r>
          </w:p>
        </w:tc>
        <w:tc>
          <w:tcPr>
            <w:tcW w:w="1610" w:type="dxa"/>
            <w:tcBorders>
              <w:top w:val="single" w:color="auto" w:sz="6" w:space="0"/>
              <w:left w:val="single" w:color="auto" w:sz="6" w:space="0"/>
              <w:bottom w:val="single" w:color="auto" w:sz="6" w:space="0"/>
              <w:right w:val="single" w:color="auto" w:sz="6" w:space="0"/>
            </w:tcBorders>
            <w:vAlign w:val="center"/>
          </w:tcPr>
          <w:p>
            <w:pPr>
              <w:pStyle w:val="6"/>
              <w:spacing w:line="520" w:lineRule="exact"/>
              <w:ind w:left="0" w:leftChars="0"/>
              <w:jc w:val="center"/>
              <w:rPr>
                <w:rFonts w:hAnsi="宋体" w:cs="宋体"/>
                <w:color w:val="000000"/>
              </w:rPr>
            </w:pPr>
            <w:r>
              <w:rPr>
                <w:rFonts w:hAnsi="宋体" w:cs="宋体"/>
                <w:color w:val="000000"/>
              </w:rPr>
              <w:t>项目</w:t>
            </w:r>
          </w:p>
        </w:tc>
        <w:tc>
          <w:tcPr>
            <w:tcW w:w="1316" w:type="dxa"/>
            <w:tcBorders>
              <w:top w:val="single" w:color="auto" w:sz="6" w:space="0"/>
              <w:left w:val="single" w:color="auto" w:sz="6" w:space="0"/>
              <w:bottom w:val="single" w:color="auto" w:sz="6" w:space="0"/>
              <w:right w:val="single" w:color="auto" w:sz="6" w:space="0"/>
            </w:tcBorders>
            <w:vAlign w:val="center"/>
          </w:tcPr>
          <w:p>
            <w:pPr>
              <w:pStyle w:val="6"/>
              <w:spacing w:line="520" w:lineRule="exact"/>
              <w:ind w:left="0" w:leftChars="0"/>
              <w:jc w:val="center"/>
              <w:rPr>
                <w:rFonts w:hAnsi="宋体" w:cs="宋体"/>
                <w:color w:val="000000"/>
              </w:rPr>
            </w:pPr>
            <w:r>
              <w:rPr>
                <w:rFonts w:hAnsi="宋体" w:cs="宋体"/>
                <w:color w:val="000000"/>
              </w:rPr>
              <w:t>分值</w:t>
            </w:r>
          </w:p>
        </w:tc>
        <w:tc>
          <w:tcPr>
            <w:tcW w:w="5479" w:type="dxa"/>
            <w:tcBorders>
              <w:top w:val="single" w:color="auto" w:sz="6" w:space="0"/>
              <w:left w:val="single" w:color="auto" w:sz="6" w:space="0"/>
              <w:bottom w:val="single" w:color="auto" w:sz="6" w:space="0"/>
              <w:right w:val="single" w:color="auto" w:sz="6" w:space="0"/>
            </w:tcBorders>
            <w:vAlign w:val="center"/>
          </w:tcPr>
          <w:p>
            <w:pPr>
              <w:pStyle w:val="6"/>
              <w:spacing w:line="520" w:lineRule="exact"/>
              <w:ind w:left="0" w:leftChars="0"/>
              <w:jc w:val="center"/>
              <w:rPr>
                <w:rFonts w:hAnsi="宋体" w:cs="宋体"/>
                <w:color w:val="000000"/>
              </w:rPr>
            </w:pPr>
            <w:r>
              <w:rPr>
                <w:rFonts w:hAnsi="宋体" w:cs="宋体"/>
                <w:color w:val="000000"/>
              </w:rPr>
              <w:t>评分标准（</w:t>
            </w:r>
            <w:r>
              <w:rPr>
                <w:rFonts w:hint="eastAsia" w:hAnsi="宋体" w:cs="宋体"/>
                <w:color w:val="000000"/>
              </w:rPr>
              <w:t>整分制</w:t>
            </w:r>
            <w:r>
              <w:rPr>
                <w:rFonts w:hAnsi="宋体" w:cs="宋体"/>
                <w:color w:val="000000"/>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24" w:hRule="atLeast"/>
          <w:jc w:val="center"/>
        </w:trPr>
        <w:tc>
          <w:tcPr>
            <w:tcW w:w="1208" w:type="dxa"/>
            <w:tcBorders>
              <w:top w:val="single" w:color="auto" w:sz="6" w:space="0"/>
              <w:left w:val="single" w:color="auto" w:sz="6" w:space="0"/>
              <w:bottom w:val="single" w:color="auto" w:sz="6" w:space="0"/>
              <w:right w:val="single" w:color="auto" w:sz="6" w:space="0"/>
            </w:tcBorders>
            <w:vAlign w:val="center"/>
          </w:tcPr>
          <w:p>
            <w:pPr>
              <w:pStyle w:val="6"/>
              <w:spacing w:line="520" w:lineRule="exact"/>
              <w:ind w:left="0" w:leftChars="0"/>
              <w:jc w:val="center"/>
              <w:rPr>
                <w:rFonts w:hAnsi="宋体" w:cs="宋体"/>
                <w:color w:val="000000"/>
              </w:rPr>
            </w:pPr>
            <w:r>
              <w:rPr>
                <w:rFonts w:hAnsi="宋体" w:cs="宋体"/>
                <w:color w:val="000000"/>
              </w:rPr>
              <w:t>1</w:t>
            </w:r>
          </w:p>
        </w:tc>
        <w:tc>
          <w:tcPr>
            <w:tcW w:w="1610" w:type="dxa"/>
            <w:tcBorders>
              <w:top w:val="single" w:color="auto" w:sz="6" w:space="0"/>
              <w:left w:val="single" w:color="auto" w:sz="6" w:space="0"/>
              <w:bottom w:val="single" w:color="auto" w:sz="6" w:space="0"/>
              <w:right w:val="single" w:color="auto" w:sz="6" w:space="0"/>
            </w:tcBorders>
            <w:vAlign w:val="center"/>
          </w:tcPr>
          <w:p>
            <w:pPr>
              <w:pStyle w:val="6"/>
              <w:spacing w:line="520" w:lineRule="exact"/>
              <w:ind w:left="0" w:leftChars="0"/>
              <w:jc w:val="center"/>
              <w:rPr>
                <w:rFonts w:hAnsi="宋体" w:cs="宋体"/>
                <w:color w:val="000000"/>
              </w:rPr>
            </w:pPr>
            <w:r>
              <w:rPr>
                <w:rFonts w:hAnsi="宋体" w:cs="宋体"/>
                <w:color w:val="000000"/>
              </w:rPr>
              <w:t>类似业绩</w:t>
            </w:r>
          </w:p>
        </w:tc>
        <w:tc>
          <w:tcPr>
            <w:tcW w:w="1316" w:type="dxa"/>
            <w:tcBorders>
              <w:top w:val="single" w:color="auto" w:sz="6" w:space="0"/>
              <w:left w:val="single" w:color="auto" w:sz="6" w:space="0"/>
              <w:bottom w:val="single" w:color="auto" w:sz="6" w:space="0"/>
              <w:right w:val="single" w:color="auto" w:sz="6" w:space="0"/>
            </w:tcBorders>
            <w:vAlign w:val="center"/>
          </w:tcPr>
          <w:p>
            <w:pPr>
              <w:pStyle w:val="6"/>
              <w:spacing w:line="520" w:lineRule="exact"/>
              <w:ind w:left="0" w:leftChars="0"/>
              <w:jc w:val="center"/>
              <w:rPr>
                <w:rFonts w:hAnsi="宋体" w:cs="宋体"/>
                <w:color w:val="000000"/>
              </w:rPr>
            </w:pPr>
            <w:r>
              <w:rPr>
                <w:rFonts w:hint="eastAsia" w:hAnsi="宋体" w:cs="宋体"/>
                <w:color w:val="000000"/>
                <w:lang w:val="en-US" w:eastAsia="zh-CN"/>
              </w:rPr>
              <w:t>5</w:t>
            </w:r>
            <w:r>
              <w:rPr>
                <w:rFonts w:hAnsi="宋体" w:cs="宋体"/>
                <w:color w:val="000000"/>
              </w:rPr>
              <w:t>分</w:t>
            </w:r>
          </w:p>
        </w:tc>
        <w:tc>
          <w:tcPr>
            <w:tcW w:w="5479" w:type="dxa"/>
            <w:tcBorders>
              <w:top w:val="single" w:color="auto" w:sz="6" w:space="0"/>
              <w:left w:val="single" w:color="auto" w:sz="6" w:space="0"/>
              <w:bottom w:val="single" w:color="auto" w:sz="6" w:space="0"/>
              <w:right w:val="single" w:color="auto" w:sz="6" w:space="0"/>
            </w:tcBorders>
            <w:vAlign w:val="center"/>
          </w:tcPr>
          <w:p>
            <w:pPr>
              <w:pStyle w:val="6"/>
              <w:spacing w:line="520" w:lineRule="exact"/>
              <w:ind w:left="0" w:leftChars="0"/>
              <w:jc w:val="left"/>
              <w:rPr>
                <w:rFonts w:hAnsi="宋体" w:cs="宋体"/>
                <w:color w:val="000000"/>
              </w:rPr>
            </w:pPr>
            <w:r>
              <w:rPr>
                <w:rFonts w:hint="eastAsia" w:asciiTheme="minorEastAsia" w:hAnsiTheme="minorEastAsia" w:eastAsiaTheme="minorEastAsia" w:cstheme="minorEastAsia"/>
                <w:color w:val="000000"/>
                <w:sz w:val="21"/>
                <w:szCs w:val="21"/>
                <w:lang w:eastAsia="zh-CN"/>
              </w:rPr>
              <w:t>现有</w:t>
            </w:r>
            <w:r>
              <w:rPr>
                <w:rFonts w:hint="eastAsia" w:asciiTheme="minorEastAsia" w:hAnsiTheme="minorEastAsia" w:eastAsiaTheme="minorEastAsia" w:cstheme="minorEastAsia"/>
                <w:color w:val="000000"/>
                <w:sz w:val="21"/>
                <w:szCs w:val="21"/>
              </w:rPr>
              <w:t>同类业绩，有一家企事业机关单位的成功案例得5分</w:t>
            </w:r>
            <w:r>
              <w:rPr>
                <w:rFonts w:hint="eastAsia" w:asciiTheme="minorEastAsia" w:hAnsiTheme="minorEastAsia" w:eastAsiaTheme="minorEastAsia" w:cstheme="minorEastAsia"/>
                <w:color w:val="000000"/>
                <w:sz w:val="21"/>
                <w:szCs w:val="21"/>
                <w:lang w:val="en-US" w:eastAsia="zh-CN"/>
              </w:rPr>
              <w:t>,</w:t>
            </w:r>
            <w:r>
              <w:rPr>
                <w:rFonts w:hint="eastAsia" w:asciiTheme="minorEastAsia" w:hAnsiTheme="minorEastAsia" w:eastAsiaTheme="minorEastAsia" w:cstheme="minorEastAsia"/>
                <w:sz w:val="21"/>
                <w:szCs w:val="21"/>
              </w:rPr>
              <w:t>没有业绩不得分</w:t>
            </w:r>
            <w:r>
              <w:rPr>
                <w:rFonts w:hint="eastAsia" w:asciiTheme="minorEastAsia" w:hAnsiTheme="minorEastAsia" w:eastAsiaTheme="minorEastAsia" w:cstheme="minorEastAsia"/>
                <w:sz w:val="21"/>
                <w:szCs w:val="21"/>
                <w:lang w:val="en-US" w:eastAsia="zh-CN"/>
              </w:rPr>
              <w:t>,</w:t>
            </w:r>
            <w:r>
              <w:rPr>
                <w:rFonts w:hint="eastAsia" w:asciiTheme="minorEastAsia" w:hAnsiTheme="minorEastAsia" w:eastAsiaTheme="minorEastAsia" w:cstheme="minorEastAsia"/>
                <w:sz w:val="21"/>
                <w:szCs w:val="21"/>
              </w:rPr>
              <w:t>以</w:t>
            </w:r>
            <w:r>
              <w:rPr>
                <w:rFonts w:hint="eastAsia" w:asciiTheme="minorEastAsia" w:hAnsiTheme="minorEastAsia" w:eastAsiaTheme="minorEastAsia" w:cstheme="minorEastAsia"/>
                <w:color w:val="000000"/>
                <w:sz w:val="21"/>
                <w:szCs w:val="21"/>
              </w:rPr>
              <w:t>出示合同原件为准。</w:t>
            </w:r>
          </w:p>
        </w:tc>
      </w:tr>
    </w:tbl>
    <w:p>
      <w:pPr>
        <w:snapToGrid w:val="0"/>
        <w:spacing w:line="560" w:lineRule="exact"/>
        <w:ind w:firstLine="640" w:firstLineChars="200"/>
        <w:jc w:val="left"/>
        <w:outlineLvl w:val="0"/>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服务商店面数量及位置</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10</w:t>
      </w:r>
      <w:r>
        <w:rPr>
          <w:rFonts w:ascii="仿宋_GB2312" w:hAnsi="仿宋_GB2312" w:eastAsia="仿宋_GB2312" w:cs="仿宋_GB2312"/>
          <w:sz w:val="32"/>
          <w:szCs w:val="32"/>
        </w:rPr>
        <w:t>分）</w:t>
      </w:r>
    </w:p>
    <w:tbl>
      <w:tblPr>
        <w:tblStyle w:val="10"/>
        <w:tblW w:w="9651"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017"/>
        <w:gridCol w:w="1610"/>
        <w:gridCol w:w="1316"/>
        <w:gridCol w:w="5708"/>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60" w:hRule="atLeast"/>
          <w:jc w:val="center"/>
        </w:trPr>
        <w:tc>
          <w:tcPr>
            <w:tcW w:w="1017" w:type="dxa"/>
            <w:tcBorders>
              <w:top w:val="single" w:color="auto" w:sz="6" w:space="0"/>
              <w:left w:val="single" w:color="auto" w:sz="6" w:space="0"/>
              <w:bottom w:val="single" w:color="auto" w:sz="6" w:space="0"/>
              <w:right w:val="single" w:color="auto" w:sz="6" w:space="0"/>
            </w:tcBorders>
            <w:vAlign w:val="center"/>
          </w:tcPr>
          <w:p>
            <w:pPr>
              <w:pStyle w:val="6"/>
              <w:spacing w:line="520" w:lineRule="exact"/>
              <w:ind w:left="0" w:leftChars="0"/>
              <w:jc w:val="center"/>
              <w:rPr>
                <w:rFonts w:hAnsi="宋体" w:cs="宋体"/>
                <w:color w:val="000000"/>
              </w:rPr>
            </w:pPr>
            <w:r>
              <w:rPr>
                <w:rFonts w:hAnsi="宋体" w:cs="宋体"/>
                <w:color w:val="000000"/>
              </w:rPr>
              <w:t>序号</w:t>
            </w:r>
          </w:p>
        </w:tc>
        <w:tc>
          <w:tcPr>
            <w:tcW w:w="1610" w:type="dxa"/>
            <w:tcBorders>
              <w:top w:val="single" w:color="auto" w:sz="6" w:space="0"/>
              <w:left w:val="single" w:color="auto" w:sz="6" w:space="0"/>
              <w:bottom w:val="single" w:color="auto" w:sz="6" w:space="0"/>
              <w:right w:val="single" w:color="auto" w:sz="6" w:space="0"/>
            </w:tcBorders>
            <w:vAlign w:val="center"/>
          </w:tcPr>
          <w:p>
            <w:pPr>
              <w:pStyle w:val="6"/>
              <w:spacing w:line="520" w:lineRule="exact"/>
              <w:ind w:left="0" w:leftChars="0"/>
              <w:jc w:val="center"/>
              <w:rPr>
                <w:rFonts w:hAnsi="宋体" w:cs="宋体"/>
                <w:color w:val="000000"/>
              </w:rPr>
            </w:pPr>
            <w:r>
              <w:rPr>
                <w:rFonts w:hAnsi="宋体" w:cs="宋体"/>
                <w:color w:val="000000"/>
              </w:rPr>
              <w:t>项目</w:t>
            </w:r>
          </w:p>
        </w:tc>
        <w:tc>
          <w:tcPr>
            <w:tcW w:w="1316" w:type="dxa"/>
            <w:tcBorders>
              <w:top w:val="single" w:color="auto" w:sz="6" w:space="0"/>
              <w:left w:val="single" w:color="auto" w:sz="6" w:space="0"/>
              <w:bottom w:val="single" w:color="auto" w:sz="6" w:space="0"/>
              <w:right w:val="single" w:color="auto" w:sz="6" w:space="0"/>
            </w:tcBorders>
            <w:vAlign w:val="center"/>
          </w:tcPr>
          <w:p>
            <w:pPr>
              <w:pStyle w:val="6"/>
              <w:spacing w:line="520" w:lineRule="exact"/>
              <w:ind w:left="0" w:leftChars="0"/>
              <w:jc w:val="center"/>
              <w:rPr>
                <w:rFonts w:hAnsi="宋体" w:cs="宋体"/>
                <w:color w:val="000000"/>
              </w:rPr>
            </w:pPr>
            <w:r>
              <w:rPr>
                <w:rFonts w:hAnsi="宋体" w:cs="宋体"/>
                <w:color w:val="000000"/>
              </w:rPr>
              <w:t>分值</w:t>
            </w:r>
          </w:p>
        </w:tc>
        <w:tc>
          <w:tcPr>
            <w:tcW w:w="5708" w:type="dxa"/>
            <w:tcBorders>
              <w:top w:val="single" w:color="auto" w:sz="6" w:space="0"/>
              <w:left w:val="single" w:color="auto" w:sz="6" w:space="0"/>
              <w:bottom w:val="single" w:color="auto" w:sz="6" w:space="0"/>
              <w:right w:val="single" w:color="auto" w:sz="6" w:space="0"/>
            </w:tcBorders>
            <w:vAlign w:val="center"/>
          </w:tcPr>
          <w:p>
            <w:pPr>
              <w:pStyle w:val="6"/>
              <w:spacing w:line="520" w:lineRule="exact"/>
              <w:ind w:left="0" w:leftChars="0"/>
              <w:jc w:val="center"/>
              <w:rPr>
                <w:rFonts w:hAnsi="宋体" w:cs="宋体"/>
                <w:color w:val="000000"/>
              </w:rPr>
            </w:pPr>
            <w:r>
              <w:rPr>
                <w:rFonts w:hAnsi="宋体" w:cs="宋体"/>
                <w:color w:val="000000"/>
              </w:rPr>
              <w:t>评分标准（</w:t>
            </w:r>
            <w:r>
              <w:rPr>
                <w:rFonts w:hint="eastAsia" w:hAnsi="宋体" w:cs="宋体"/>
                <w:color w:val="000000"/>
              </w:rPr>
              <w:t>整分制</w:t>
            </w:r>
            <w:r>
              <w:rPr>
                <w:rFonts w:hAnsi="宋体" w:cs="宋体"/>
                <w:color w:val="000000"/>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553" w:hRule="atLeast"/>
          <w:jc w:val="center"/>
        </w:trPr>
        <w:tc>
          <w:tcPr>
            <w:tcW w:w="1017" w:type="dxa"/>
            <w:tcBorders>
              <w:top w:val="single" w:color="auto" w:sz="6" w:space="0"/>
              <w:left w:val="single" w:color="auto" w:sz="6" w:space="0"/>
              <w:bottom w:val="single" w:color="auto" w:sz="6" w:space="0"/>
              <w:right w:val="single" w:color="auto" w:sz="6" w:space="0"/>
            </w:tcBorders>
            <w:vAlign w:val="center"/>
          </w:tcPr>
          <w:p>
            <w:pPr>
              <w:pStyle w:val="6"/>
              <w:spacing w:line="520" w:lineRule="exact"/>
              <w:ind w:left="0" w:leftChars="0"/>
              <w:jc w:val="center"/>
              <w:rPr>
                <w:rFonts w:hAnsi="宋体" w:cs="宋体"/>
                <w:color w:val="000000"/>
              </w:rPr>
            </w:pPr>
            <w:r>
              <w:rPr>
                <w:rFonts w:hAnsi="宋体" w:cs="宋体"/>
                <w:color w:val="000000"/>
              </w:rPr>
              <w:t>1</w:t>
            </w:r>
          </w:p>
        </w:tc>
        <w:tc>
          <w:tcPr>
            <w:tcW w:w="1610" w:type="dxa"/>
            <w:tcBorders>
              <w:top w:val="single" w:color="auto" w:sz="6" w:space="0"/>
              <w:left w:val="single" w:color="auto" w:sz="6" w:space="0"/>
              <w:bottom w:val="single" w:color="auto" w:sz="6" w:space="0"/>
              <w:right w:val="single" w:color="auto" w:sz="6" w:space="0"/>
            </w:tcBorders>
            <w:vAlign w:val="center"/>
          </w:tcPr>
          <w:p>
            <w:pPr>
              <w:pStyle w:val="6"/>
              <w:spacing w:after="0" w:line="520" w:lineRule="exact"/>
              <w:ind w:left="0" w:leftChars="0"/>
              <w:jc w:val="center"/>
              <w:rPr>
                <w:rFonts w:hAnsi="宋体" w:cs="宋体"/>
                <w:color w:val="000000"/>
              </w:rPr>
            </w:pPr>
            <w:r>
              <w:rPr>
                <w:rFonts w:hint="eastAsia" w:hAnsi="宋体" w:cs="宋体"/>
                <w:color w:val="000000"/>
              </w:rPr>
              <w:t>服务商店面</w:t>
            </w:r>
          </w:p>
          <w:p>
            <w:pPr>
              <w:pStyle w:val="6"/>
              <w:spacing w:after="0" w:line="520" w:lineRule="exact"/>
              <w:ind w:left="0" w:leftChars="0"/>
              <w:jc w:val="center"/>
              <w:rPr>
                <w:rFonts w:ascii="Calibri" w:hAnsi="宋体" w:eastAsia="宋体" w:cs="宋体"/>
                <w:color w:val="000000"/>
                <w:kern w:val="2"/>
                <w:sz w:val="21"/>
                <w:szCs w:val="24"/>
                <w:lang w:val="en-US" w:eastAsia="zh-CN" w:bidi="ar-SA"/>
              </w:rPr>
            </w:pPr>
            <w:r>
              <w:rPr>
                <w:rFonts w:hint="eastAsia" w:hAnsi="宋体" w:cs="宋体"/>
                <w:color w:val="000000"/>
              </w:rPr>
              <w:t>数量及位置</w:t>
            </w:r>
          </w:p>
        </w:tc>
        <w:tc>
          <w:tcPr>
            <w:tcW w:w="1316" w:type="dxa"/>
            <w:tcBorders>
              <w:top w:val="single" w:color="auto" w:sz="6" w:space="0"/>
              <w:left w:val="single" w:color="auto" w:sz="6" w:space="0"/>
              <w:bottom w:val="single" w:color="auto" w:sz="6" w:space="0"/>
              <w:right w:val="single" w:color="auto" w:sz="6" w:space="0"/>
            </w:tcBorders>
            <w:vAlign w:val="center"/>
          </w:tcPr>
          <w:p>
            <w:pPr>
              <w:pStyle w:val="6"/>
              <w:spacing w:line="520" w:lineRule="exact"/>
              <w:ind w:left="420" w:leftChars="200"/>
              <w:rPr>
                <w:rFonts w:ascii="Calibri" w:hAnsi="宋体" w:eastAsia="宋体" w:cs="宋体"/>
                <w:color w:val="000000"/>
                <w:kern w:val="2"/>
                <w:sz w:val="21"/>
                <w:szCs w:val="24"/>
                <w:lang w:val="en-US" w:eastAsia="zh-CN" w:bidi="ar-SA"/>
              </w:rPr>
            </w:pPr>
            <w:r>
              <w:rPr>
                <w:rFonts w:hint="eastAsia" w:hAnsi="宋体" w:cs="宋体"/>
                <w:color w:val="000000"/>
                <w:lang w:val="en-US" w:eastAsia="zh-CN"/>
              </w:rPr>
              <w:t>10</w:t>
            </w:r>
            <w:r>
              <w:rPr>
                <w:rFonts w:hAnsi="宋体" w:cs="宋体"/>
                <w:color w:val="000000"/>
              </w:rPr>
              <w:t>分</w:t>
            </w:r>
          </w:p>
        </w:tc>
        <w:tc>
          <w:tcPr>
            <w:tcW w:w="5708" w:type="dxa"/>
            <w:tcBorders>
              <w:top w:val="single" w:color="auto" w:sz="6" w:space="0"/>
              <w:left w:val="single" w:color="auto" w:sz="6" w:space="0"/>
              <w:bottom w:val="single" w:color="auto" w:sz="6" w:space="0"/>
              <w:right w:val="single" w:color="auto" w:sz="6" w:space="0"/>
            </w:tcBorders>
            <w:vAlign w:val="center"/>
          </w:tcPr>
          <w:p>
            <w:pPr>
              <w:pStyle w:val="6"/>
              <w:spacing w:after="0" w:line="520" w:lineRule="exact"/>
              <w:ind w:left="0" w:leftChars="0"/>
              <w:rPr>
                <w:rFonts w:hAnsi="宋体" w:cs="宋体"/>
                <w:color w:val="000000"/>
              </w:rPr>
            </w:pPr>
            <w:r>
              <w:rPr>
                <w:rFonts w:hint="eastAsia" w:hAnsi="宋体" w:cs="宋体"/>
                <w:color w:val="000000"/>
              </w:rPr>
              <w:t>店面数量最多、位置分布合理得</w:t>
            </w:r>
            <w:r>
              <w:rPr>
                <w:rFonts w:hint="eastAsia" w:hAnsi="宋体" w:cs="宋体"/>
                <w:color w:val="000000"/>
                <w:lang w:val="en-US" w:eastAsia="zh-CN"/>
              </w:rPr>
              <w:t>8-10</w:t>
            </w:r>
            <w:r>
              <w:rPr>
                <w:rFonts w:hint="eastAsia" w:hAnsi="宋体" w:cs="宋体"/>
                <w:color w:val="000000"/>
              </w:rPr>
              <w:t>分；</w:t>
            </w:r>
          </w:p>
          <w:p>
            <w:pPr>
              <w:pStyle w:val="6"/>
              <w:spacing w:after="0" w:line="520" w:lineRule="exact"/>
              <w:ind w:left="0" w:leftChars="0"/>
              <w:rPr>
                <w:rFonts w:hAnsi="宋体" w:cs="宋体"/>
                <w:color w:val="000000"/>
              </w:rPr>
            </w:pPr>
            <w:r>
              <w:rPr>
                <w:rFonts w:hint="eastAsia" w:hAnsi="宋体" w:cs="宋体"/>
                <w:color w:val="000000"/>
              </w:rPr>
              <w:t>店面数量居中、位置分布次之得</w:t>
            </w:r>
            <w:r>
              <w:rPr>
                <w:rFonts w:hint="eastAsia" w:hAnsi="宋体" w:cs="宋体"/>
                <w:color w:val="000000"/>
                <w:lang w:val="en-US" w:eastAsia="zh-CN"/>
              </w:rPr>
              <w:t>5-7</w:t>
            </w:r>
            <w:r>
              <w:rPr>
                <w:rFonts w:hint="eastAsia" w:hAnsi="宋体" w:cs="宋体"/>
                <w:color w:val="000000"/>
              </w:rPr>
              <w:t>分；</w:t>
            </w:r>
          </w:p>
          <w:p>
            <w:pPr>
              <w:pStyle w:val="6"/>
              <w:spacing w:after="0" w:line="520" w:lineRule="exact"/>
              <w:ind w:left="0" w:leftChars="0"/>
              <w:rPr>
                <w:rFonts w:ascii="Calibri" w:hAnsi="宋体" w:eastAsia="宋体" w:cs="宋体"/>
                <w:color w:val="000000"/>
                <w:kern w:val="2"/>
                <w:sz w:val="21"/>
                <w:szCs w:val="24"/>
                <w:lang w:val="en-US" w:eastAsia="zh-CN" w:bidi="ar-SA"/>
              </w:rPr>
            </w:pPr>
            <w:r>
              <w:rPr>
                <w:rFonts w:hint="eastAsia" w:hAnsi="宋体" w:cs="宋体"/>
                <w:color w:val="000000"/>
              </w:rPr>
              <w:t>店面数量最少、位置分布偏僻得</w:t>
            </w:r>
            <w:r>
              <w:rPr>
                <w:rFonts w:hint="eastAsia" w:hAnsi="宋体" w:cs="宋体"/>
                <w:color w:val="000000"/>
                <w:lang w:val="en-US" w:eastAsia="zh-CN"/>
              </w:rPr>
              <w:t>0-4</w:t>
            </w:r>
            <w:r>
              <w:rPr>
                <w:rFonts w:hint="eastAsia" w:hAnsi="宋体" w:cs="宋体"/>
                <w:color w:val="000000"/>
              </w:rPr>
              <w:t>分。</w:t>
            </w:r>
          </w:p>
        </w:tc>
      </w:tr>
    </w:tbl>
    <w:p>
      <w:pPr>
        <w:snapToGrid w:val="0"/>
        <w:spacing w:line="560" w:lineRule="exact"/>
        <w:ind w:firstLine="640" w:firstLineChars="200"/>
        <w:jc w:val="left"/>
        <w:outlineLvl w:val="0"/>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5</w:t>
      </w:r>
      <w:r>
        <w:rPr>
          <w:rFonts w:ascii="仿宋_GB2312" w:hAnsi="仿宋_GB2312" w:eastAsia="仿宋_GB2312" w:cs="仿宋_GB2312"/>
          <w:sz w:val="32"/>
          <w:szCs w:val="32"/>
        </w:rPr>
        <w:t>、</w:t>
      </w:r>
      <w:r>
        <w:rPr>
          <w:rFonts w:hint="eastAsia" w:ascii="仿宋_GB2312" w:hAnsi="仿宋_GB2312" w:eastAsia="仿宋_GB2312" w:cs="仿宋_GB2312"/>
          <w:sz w:val="32"/>
          <w:szCs w:val="32"/>
          <w:lang w:eastAsia="zh-CN"/>
        </w:rPr>
        <w:t>洗涤设备和用品配备</w:t>
      </w:r>
      <w:r>
        <w:rPr>
          <w:rFonts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5</w:t>
      </w:r>
      <w:r>
        <w:rPr>
          <w:rFonts w:ascii="仿宋_GB2312" w:hAnsi="仿宋_GB2312" w:eastAsia="仿宋_GB2312" w:cs="仿宋_GB2312"/>
          <w:sz w:val="32"/>
          <w:szCs w:val="32"/>
        </w:rPr>
        <w:t>分）</w:t>
      </w:r>
    </w:p>
    <w:tbl>
      <w:tblPr>
        <w:tblStyle w:val="10"/>
        <w:tblpPr w:leftFromText="180" w:rightFromText="180" w:vertAnchor="text" w:tblpXSpec="center" w:tblpY="1"/>
        <w:tblOverlap w:val="never"/>
        <w:tblW w:w="9676" w:type="dxa"/>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902"/>
        <w:gridCol w:w="1610"/>
        <w:gridCol w:w="1316"/>
        <w:gridCol w:w="5848"/>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60" w:hRule="atLeast"/>
        </w:trPr>
        <w:tc>
          <w:tcPr>
            <w:tcW w:w="902" w:type="dxa"/>
            <w:tcBorders>
              <w:top w:val="single" w:color="auto" w:sz="6" w:space="0"/>
              <w:left w:val="single" w:color="auto" w:sz="6" w:space="0"/>
              <w:bottom w:val="single" w:color="auto" w:sz="6" w:space="0"/>
              <w:right w:val="single" w:color="auto" w:sz="6" w:space="0"/>
            </w:tcBorders>
            <w:vAlign w:val="center"/>
          </w:tcPr>
          <w:p>
            <w:pPr>
              <w:pStyle w:val="6"/>
              <w:spacing w:line="520" w:lineRule="exact"/>
              <w:ind w:left="0" w:leftChars="0"/>
              <w:jc w:val="center"/>
              <w:rPr>
                <w:rFonts w:hAnsi="宋体" w:cs="宋体"/>
                <w:color w:val="000000"/>
              </w:rPr>
            </w:pPr>
            <w:r>
              <w:rPr>
                <w:rFonts w:hAnsi="宋体" w:cs="宋体"/>
                <w:color w:val="000000"/>
              </w:rPr>
              <w:t>序号</w:t>
            </w:r>
          </w:p>
        </w:tc>
        <w:tc>
          <w:tcPr>
            <w:tcW w:w="1610" w:type="dxa"/>
            <w:tcBorders>
              <w:top w:val="single" w:color="auto" w:sz="6" w:space="0"/>
              <w:left w:val="single" w:color="auto" w:sz="6" w:space="0"/>
              <w:bottom w:val="single" w:color="auto" w:sz="6" w:space="0"/>
              <w:right w:val="single" w:color="auto" w:sz="6" w:space="0"/>
            </w:tcBorders>
            <w:vAlign w:val="center"/>
          </w:tcPr>
          <w:p>
            <w:pPr>
              <w:pStyle w:val="6"/>
              <w:spacing w:line="520" w:lineRule="exact"/>
              <w:ind w:left="0" w:leftChars="0"/>
              <w:jc w:val="center"/>
              <w:rPr>
                <w:rFonts w:hAnsi="宋体" w:cs="宋体"/>
                <w:color w:val="000000"/>
              </w:rPr>
            </w:pPr>
            <w:r>
              <w:rPr>
                <w:rFonts w:hAnsi="宋体" w:cs="宋体"/>
                <w:color w:val="000000"/>
              </w:rPr>
              <w:t>项目</w:t>
            </w:r>
          </w:p>
        </w:tc>
        <w:tc>
          <w:tcPr>
            <w:tcW w:w="1316" w:type="dxa"/>
            <w:tcBorders>
              <w:top w:val="single" w:color="auto" w:sz="6" w:space="0"/>
              <w:left w:val="single" w:color="auto" w:sz="6" w:space="0"/>
              <w:bottom w:val="single" w:color="auto" w:sz="6" w:space="0"/>
              <w:right w:val="single" w:color="auto" w:sz="6" w:space="0"/>
            </w:tcBorders>
            <w:vAlign w:val="center"/>
          </w:tcPr>
          <w:p>
            <w:pPr>
              <w:pStyle w:val="6"/>
              <w:spacing w:line="520" w:lineRule="exact"/>
              <w:ind w:left="0" w:leftChars="0"/>
              <w:jc w:val="center"/>
              <w:rPr>
                <w:rFonts w:hAnsi="宋体" w:cs="宋体"/>
                <w:color w:val="000000"/>
              </w:rPr>
            </w:pPr>
            <w:r>
              <w:rPr>
                <w:rFonts w:hAnsi="宋体" w:cs="宋体"/>
                <w:color w:val="000000"/>
              </w:rPr>
              <w:t>分值</w:t>
            </w:r>
          </w:p>
        </w:tc>
        <w:tc>
          <w:tcPr>
            <w:tcW w:w="5848" w:type="dxa"/>
            <w:tcBorders>
              <w:top w:val="single" w:color="auto" w:sz="6" w:space="0"/>
              <w:left w:val="single" w:color="auto" w:sz="6" w:space="0"/>
              <w:bottom w:val="single" w:color="auto" w:sz="6" w:space="0"/>
              <w:right w:val="single" w:color="auto" w:sz="6" w:space="0"/>
            </w:tcBorders>
            <w:vAlign w:val="center"/>
          </w:tcPr>
          <w:p>
            <w:pPr>
              <w:pStyle w:val="6"/>
              <w:spacing w:line="520" w:lineRule="exact"/>
              <w:ind w:left="0" w:leftChars="0"/>
              <w:jc w:val="center"/>
              <w:rPr>
                <w:rFonts w:hAnsi="宋体" w:cs="宋体"/>
                <w:color w:val="000000"/>
              </w:rPr>
            </w:pPr>
            <w:r>
              <w:rPr>
                <w:rFonts w:hAnsi="宋体" w:cs="宋体"/>
                <w:color w:val="000000"/>
              </w:rPr>
              <w:t>评分标准（</w:t>
            </w:r>
            <w:r>
              <w:rPr>
                <w:rFonts w:hint="eastAsia" w:hAnsi="宋体" w:cs="宋体"/>
                <w:color w:val="000000"/>
              </w:rPr>
              <w:t>整分制</w:t>
            </w:r>
            <w:r>
              <w:rPr>
                <w:rFonts w:hAnsi="宋体" w:cs="宋体"/>
                <w:color w:val="000000"/>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553" w:hRule="atLeast"/>
        </w:trPr>
        <w:tc>
          <w:tcPr>
            <w:tcW w:w="902" w:type="dxa"/>
            <w:tcBorders>
              <w:top w:val="single" w:color="auto" w:sz="6" w:space="0"/>
              <w:left w:val="single" w:color="auto" w:sz="6" w:space="0"/>
              <w:bottom w:val="single" w:color="auto" w:sz="6" w:space="0"/>
              <w:right w:val="single" w:color="auto" w:sz="6" w:space="0"/>
            </w:tcBorders>
            <w:vAlign w:val="center"/>
          </w:tcPr>
          <w:p>
            <w:pPr>
              <w:pStyle w:val="6"/>
              <w:spacing w:line="520" w:lineRule="exact"/>
              <w:ind w:left="0" w:leftChars="0"/>
              <w:jc w:val="center"/>
              <w:rPr>
                <w:rFonts w:hAnsi="宋体" w:cs="宋体"/>
                <w:color w:val="000000"/>
              </w:rPr>
            </w:pPr>
            <w:r>
              <w:rPr>
                <w:rFonts w:hAnsi="宋体" w:cs="宋体"/>
                <w:color w:val="000000"/>
              </w:rPr>
              <w:t>1</w:t>
            </w:r>
          </w:p>
        </w:tc>
        <w:tc>
          <w:tcPr>
            <w:tcW w:w="1610" w:type="dxa"/>
            <w:tcBorders>
              <w:top w:val="single" w:color="auto" w:sz="6" w:space="0"/>
              <w:left w:val="single" w:color="auto" w:sz="6" w:space="0"/>
              <w:bottom w:val="single" w:color="auto" w:sz="6" w:space="0"/>
              <w:right w:val="single" w:color="auto" w:sz="6" w:space="0"/>
            </w:tcBorders>
            <w:vAlign w:val="center"/>
          </w:tcPr>
          <w:p>
            <w:pPr>
              <w:pStyle w:val="6"/>
              <w:spacing w:after="0" w:line="520" w:lineRule="exact"/>
              <w:ind w:left="0" w:leftChars="0"/>
              <w:jc w:val="center"/>
              <w:rPr>
                <w:rFonts w:ascii="Calibri" w:hAnsi="宋体" w:eastAsia="宋体" w:cs="宋体"/>
                <w:color w:val="000000"/>
                <w:kern w:val="2"/>
                <w:sz w:val="21"/>
                <w:szCs w:val="24"/>
                <w:lang w:val="en-US" w:eastAsia="zh-CN" w:bidi="ar-SA"/>
              </w:rPr>
            </w:pPr>
            <w:r>
              <w:rPr>
                <w:rFonts w:hint="eastAsia" w:hAnsi="宋体" w:cs="宋体"/>
                <w:color w:val="000000"/>
                <w:lang w:eastAsia="zh-CN"/>
              </w:rPr>
              <w:t>洗涤设备和用品配备</w:t>
            </w:r>
          </w:p>
        </w:tc>
        <w:tc>
          <w:tcPr>
            <w:tcW w:w="1316" w:type="dxa"/>
            <w:tcBorders>
              <w:top w:val="single" w:color="auto" w:sz="6" w:space="0"/>
              <w:left w:val="single" w:color="auto" w:sz="6" w:space="0"/>
              <w:bottom w:val="single" w:color="auto" w:sz="6" w:space="0"/>
              <w:right w:val="single" w:color="auto" w:sz="6" w:space="0"/>
            </w:tcBorders>
            <w:vAlign w:val="center"/>
          </w:tcPr>
          <w:p>
            <w:pPr>
              <w:pStyle w:val="6"/>
              <w:spacing w:line="520" w:lineRule="exact"/>
              <w:ind w:left="420" w:leftChars="200"/>
              <w:rPr>
                <w:rFonts w:ascii="Calibri" w:hAnsi="宋体" w:eastAsia="宋体" w:cs="宋体"/>
                <w:color w:val="000000"/>
                <w:kern w:val="2"/>
                <w:sz w:val="21"/>
                <w:szCs w:val="24"/>
                <w:lang w:val="en-US" w:eastAsia="zh-CN" w:bidi="ar-SA"/>
              </w:rPr>
            </w:pPr>
            <w:r>
              <w:rPr>
                <w:rFonts w:hint="eastAsia" w:hAnsi="宋体" w:cs="宋体"/>
                <w:color w:val="000000"/>
                <w:lang w:val="en-US" w:eastAsia="zh-CN"/>
              </w:rPr>
              <w:t>10</w:t>
            </w:r>
            <w:r>
              <w:rPr>
                <w:rFonts w:hAnsi="宋体" w:cs="宋体"/>
                <w:color w:val="000000"/>
              </w:rPr>
              <w:t>分</w:t>
            </w:r>
          </w:p>
        </w:tc>
        <w:tc>
          <w:tcPr>
            <w:tcW w:w="5848" w:type="dxa"/>
            <w:tcBorders>
              <w:top w:val="single" w:color="auto" w:sz="6" w:space="0"/>
              <w:left w:val="single" w:color="auto" w:sz="6" w:space="0"/>
              <w:bottom w:val="single" w:color="auto" w:sz="6" w:space="0"/>
              <w:right w:val="single" w:color="auto" w:sz="6" w:space="0"/>
            </w:tcBorders>
            <w:vAlign w:val="center"/>
          </w:tcPr>
          <w:p>
            <w:pPr>
              <w:widowControl/>
              <w:spacing w:line="480" w:lineRule="exact"/>
              <w:ind w:left="105" w:leftChars="50"/>
              <w:jc w:val="both"/>
              <w:textAlignment w:val="center"/>
              <w:rPr>
                <w:rFonts w:hint="eastAsia" w:ascii="Calibri" w:hAnsi="宋体" w:eastAsia="宋体" w:cs="宋体"/>
                <w:color w:val="000000"/>
                <w:kern w:val="2"/>
                <w:sz w:val="21"/>
                <w:szCs w:val="24"/>
                <w:lang w:val="en-US" w:eastAsia="zh-CN" w:bidi="ar-SA"/>
              </w:rPr>
            </w:pPr>
            <w:r>
              <w:rPr>
                <w:rFonts w:hint="eastAsia" w:ascii="Calibri" w:hAnsi="宋体" w:eastAsia="宋体" w:cs="宋体"/>
                <w:color w:val="000000"/>
                <w:kern w:val="2"/>
                <w:sz w:val="21"/>
                <w:szCs w:val="24"/>
                <w:lang w:val="en-US" w:eastAsia="zh-CN" w:bidi="ar-SA"/>
              </w:rPr>
              <w:t>洗涤设备配备完善，具备明显优势，洗涤用品配备合理环保、无异味</w:t>
            </w:r>
            <w:r>
              <w:rPr>
                <w:rFonts w:hint="eastAsia" w:hAnsi="宋体" w:cs="宋体"/>
                <w:color w:val="000000"/>
                <w:kern w:val="2"/>
                <w:sz w:val="21"/>
                <w:szCs w:val="24"/>
                <w:lang w:val="en-US" w:eastAsia="zh-CN" w:bidi="ar-SA"/>
              </w:rPr>
              <w:t>，</w:t>
            </w:r>
            <w:r>
              <w:rPr>
                <w:rFonts w:hint="eastAsia" w:ascii="Calibri" w:hAnsi="宋体" w:eastAsia="宋体" w:cs="宋体"/>
                <w:color w:val="000000"/>
                <w:kern w:val="2"/>
                <w:sz w:val="21"/>
                <w:szCs w:val="24"/>
                <w:lang w:val="en-US" w:eastAsia="zh-CN" w:bidi="ar-SA"/>
              </w:rPr>
              <w:t>使用有机溶剂</w:t>
            </w:r>
            <w:r>
              <w:rPr>
                <w:rFonts w:hint="eastAsia" w:hAnsi="宋体" w:cs="宋体"/>
                <w:color w:val="000000"/>
                <w:kern w:val="2"/>
                <w:sz w:val="21"/>
                <w:szCs w:val="24"/>
                <w:lang w:val="en-US" w:eastAsia="zh-CN" w:bidi="ar-SA"/>
              </w:rPr>
              <w:t>，</w:t>
            </w:r>
            <w:r>
              <w:rPr>
                <w:rFonts w:hint="eastAsia" w:ascii="Calibri" w:hAnsi="宋体" w:eastAsia="宋体" w:cs="宋体"/>
                <w:color w:val="000000"/>
                <w:kern w:val="2"/>
                <w:sz w:val="21"/>
                <w:szCs w:val="24"/>
                <w:lang w:val="en-US" w:eastAsia="zh-CN" w:bidi="ar-SA"/>
              </w:rPr>
              <w:t>无残留有害物质</w:t>
            </w:r>
            <w:r>
              <w:rPr>
                <w:rFonts w:hint="eastAsia" w:hAnsi="宋体" w:cs="宋体"/>
                <w:color w:val="000000"/>
                <w:kern w:val="2"/>
                <w:sz w:val="21"/>
                <w:szCs w:val="24"/>
                <w:lang w:val="en-US" w:eastAsia="zh-CN" w:bidi="ar-SA"/>
              </w:rPr>
              <w:t>得8</w:t>
            </w:r>
            <w:r>
              <w:rPr>
                <w:rFonts w:hint="eastAsia" w:ascii="Calibri" w:hAnsi="宋体" w:eastAsia="宋体" w:cs="宋体"/>
                <w:color w:val="000000"/>
                <w:kern w:val="2"/>
                <w:sz w:val="21"/>
                <w:szCs w:val="24"/>
                <w:lang w:val="en-US" w:eastAsia="zh-CN" w:bidi="ar-SA"/>
              </w:rPr>
              <w:t>-</w:t>
            </w:r>
            <w:r>
              <w:rPr>
                <w:rFonts w:hint="eastAsia" w:hAnsi="宋体" w:cs="宋体"/>
                <w:color w:val="000000"/>
                <w:kern w:val="2"/>
                <w:sz w:val="21"/>
                <w:szCs w:val="24"/>
                <w:lang w:val="en-US" w:eastAsia="zh-CN" w:bidi="ar-SA"/>
              </w:rPr>
              <w:t>10</w:t>
            </w:r>
            <w:r>
              <w:rPr>
                <w:rFonts w:hint="eastAsia" w:ascii="Calibri" w:hAnsi="宋体" w:eastAsia="宋体" w:cs="宋体"/>
                <w:color w:val="000000"/>
                <w:kern w:val="2"/>
                <w:sz w:val="21"/>
                <w:szCs w:val="24"/>
                <w:lang w:val="en-US" w:eastAsia="zh-CN" w:bidi="ar-SA"/>
              </w:rPr>
              <w:t>分。</w:t>
            </w:r>
          </w:p>
          <w:p>
            <w:pPr>
              <w:widowControl/>
              <w:spacing w:line="480" w:lineRule="exact"/>
              <w:ind w:left="105" w:leftChars="50"/>
              <w:jc w:val="both"/>
              <w:textAlignment w:val="center"/>
              <w:rPr>
                <w:rFonts w:hint="eastAsia" w:ascii="Calibri" w:hAnsi="宋体" w:eastAsia="宋体" w:cs="宋体"/>
                <w:color w:val="000000"/>
                <w:kern w:val="2"/>
                <w:sz w:val="21"/>
                <w:szCs w:val="24"/>
                <w:lang w:val="en-US" w:eastAsia="zh-CN" w:bidi="ar-SA"/>
              </w:rPr>
            </w:pPr>
            <w:r>
              <w:rPr>
                <w:rFonts w:hint="eastAsia" w:ascii="Calibri" w:hAnsi="宋体" w:eastAsia="宋体" w:cs="宋体"/>
                <w:color w:val="000000"/>
                <w:kern w:val="2"/>
                <w:sz w:val="21"/>
                <w:szCs w:val="24"/>
                <w:lang w:val="en-US" w:eastAsia="zh-CN" w:bidi="ar-SA"/>
              </w:rPr>
              <w:t>洗涤设备和用品配备合理、能满足洗涤要求</w:t>
            </w:r>
            <w:r>
              <w:rPr>
                <w:rFonts w:hint="eastAsia" w:hAnsi="宋体" w:cs="宋体"/>
                <w:color w:val="000000"/>
                <w:kern w:val="2"/>
                <w:sz w:val="21"/>
                <w:szCs w:val="24"/>
                <w:lang w:val="en-US" w:eastAsia="zh-CN" w:bidi="ar-SA"/>
              </w:rPr>
              <w:t>得5</w:t>
            </w:r>
            <w:r>
              <w:rPr>
                <w:rFonts w:hint="eastAsia" w:ascii="Calibri" w:hAnsi="宋体" w:eastAsia="宋体" w:cs="宋体"/>
                <w:color w:val="000000"/>
                <w:kern w:val="2"/>
                <w:sz w:val="21"/>
                <w:szCs w:val="24"/>
                <w:lang w:val="en-US" w:eastAsia="zh-CN" w:bidi="ar-SA"/>
              </w:rPr>
              <w:t>-</w:t>
            </w:r>
            <w:r>
              <w:rPr>
                <w:rFonts w:hint="eastAsia" w:hAnsi="宋体" w:cs="宋体"/>
                <w:color w:val="000000"/>
                <w:kern w:val="2"/>
                <w:sz w:val="21"/>
                <w:szCs w:val="24"/>
                <w:lang w:val="en-US" w:eastAsia="zh-CN" w:bidi="ar-SA"/>
              </w:rPr>
              <w:t>7</w:t>
            </w:r>
            <w:r>
              <w:rPr>
                <w:rFonts w:hint="eastAsia" w:ascii="Calibri" w:hAnsi="宋体" w:eastAsia="宋体" w:cs="宋体"/>
                <w:color w:val="000000"/>
                <w:kern w:val="2"/>
                <w:sz w:val="21"/>
                <w:szCs w:val="24"/>
                <w:lang w:val="en-US" w:eastAsia="zh-CN" w:bidi="ar-SA"/>
              </w:rPr>
              <w:t>分。</w:t>
            </w:r>
          </w:p>
          <w:p>
            <w:pPr>
              <w:widowControl/>
              <w:spacing w:line="480" w:lineRule="exact"/>
              <w:ind w:left="105" w:leftChars="50"/>
              <w:jc w:val="both"/>
              <w:textAlignment w:val="center"/>
              <w:rPr>
                <w:rFonts w:hint="eastAsia"/>
                <w:lang w:val="en-US" w:eastAsia="zh-CN"/>
              </w:rPr>
            </w:pPr>
            <w:r>
              <w:rPr>
                <w:rFonts w:hint="eastAsia" w:ascii="Calibri" w:hAnsi="宋体" w:eastAsia="宋体" w:cs="宋体"/>
                <w:color w:val="000000"/>
                <w:kern w:val="2"/>
                <w:sz w:val="21"/>
                <w:szCs w:val="24"/>
                <w:lang w:val="en-US" w:eastAsia="zh-CN" w:bidi="ar-SA"/>
              </w:rPr>
              <w:t>洗涤设备和用品配备一般</w:t>
            </w:r>
            <w:r>
              <w:rPr>
                <w:rFonts w:hint="eastAsia" w:hAnsi="宋体" w:cs="宋体"/>
                <w:color w:val="000000"/>
                <w:kern w:val="2"/>
                <w:sz w:val="21"/>
                <w:szCs w:val="24"/>
                <w:lang w:val="en-US" w:eastAsia="zh-CN" w:bidi="ar-SA"/>
              </w:rPr>
              <w:t>得0-4分</w:t>
            </w:r>
          </w:p>
        </w:tc>
      </w:tr>
    </w:tbl>
    <w:p>
      <w:pPr>
        <w:snapToGrid w:val="0"/>
        <w:spacing w:line="560" w:lineRule="exact"/>
        <w:ind w:firstLine="640" w:firstLineChars="200"/>
        <w:jc w:val="left"/>
        <w:outlineLvl w:val="0"/>
        <w:rPr>
          <w:rFonts w:ascii="仿宋_GB2312" w:hAnsi="仿宋_GB2312" w:eastAsia="仿宋_GB2312" w:cs="仿宋_GB2312"/>
          <w:sz w:val="32"/>
          <w:szCs w:val="32"/>
        </w:rPr>
      </w:pPr>
      <w:r>
        <w:rPr>
          <w:rFonts w:hint="eastAsia" w:ascii="仿宋_GB2312" w:hAnsi="仿宋_GB2312" w:eastAsia="仿宋_GB2312" w:cs="仿宋_GB2312"/>
          <w:sz w:val="32"/>
          <w:szCs w:val="32"/>
        </w:rPr>
        <w:t>注：开标时核验原件，投标文件中放复印件。</w:t>
      </w:r>
    </w:p>
    <w:p>
      <w:pPr>
        <w:pStyle w:val="2"/>
        <w:ind w:firstLine="210"/>
      </w:pPr>
    </w:p>
    <w:p>
      <w:pPr>
        <w:pStyle w:val="2"/>
        <w:ind w:firstLine="210"/>
      </w:pPr>
    </w:p>
    <w:p>
      <w:pPr>
        <w:pStyle w:val="2"/>
        <w:ind w:firstLine="210"/>
      </w:pPr>
    </w:p>
    <w:p>
      <w:pPr>
        <w:pStyle w:val="2"/>
        <w:ind w:firstLine="210"/>
      </w:pPr>
    </w:p>
    <w:p>
      <w:pPr>
        <w:pStyle w:val="2"/>
        <w:ind w:firstLine="210"/>
      </w:pPr>
    </w:p>
    <w:p>
      <w:pPr>
        <w:pStyle w:val="2"/>
        <w:ind w:firstLine="210"/>
      </w:pPr>
    </w:p>
    <w:p>
      <w:pPr>
        <w:pStyle w:val="2"/>
        <w:ind w:firstLine="210"/>
      </w:pPr>
    </w:p>
    <w:p>
      <w:pPr>
        <w:numPr>
          <w:ilvl w:val="0"/>
          <w:numId w:val="1"/>
        </w:numPr>
        <w:spacing w:line="560" w:lineRule="exact"/>
        <w:jc w:val="center"/>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商务及技术要求</w:t>
      </w:r>
    </w:p>
    <w:p>
      <w:pPr>
        <w:pStyle w:val="2"/>
        <w:ind w:firstLine="210"/>
      </w:pPr>
    </w:p>
    <w:p>
      <w:pPr>
        <w:spacing w:line="60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一、中标单位必须在中国境内注册并具备独立法人资格的服务机构，取得相应的经营洗涤行业工商营业执照。</w:t>
      </w:r>
    </w:p>
    <w:p>
      <w:pPr>
        <w:spacing w:line="60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二、中标单位在为我机场提供洗衣服务时使用符合国家相关标准的干洗、水洗、熨烫、包装设备，洗衣过程中使用的所有清洗助剂，均为环保助剂。</w:t>
      </w:r>
    </w:p>
    <w:p>
      <w:pPr>
        <w:spacing w:line="56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三、中标单位应按照我机场送洗衣物的洗涤标识及面料实际情况确认合适的洗涤方式。我机场要求使用与洗涤标识要求不同的洗涤方式进行衣物洗涤时，中标单位如遵从我机场要求洗涤，须将可能出现的洗后效果先告知我机场，确认后进行洗涤。</w:t>
      </w:r>
    </w:p>
    <w:p>
      <w:pPr>
        <w:spacing w:line="60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四、中标单位在衣物洗涤完毕后按照衣物身份信息分类，并分别包装送回，包装由中标单位免费提供。中标单位应根据当次的实际消费情况打印洗衣消费顾客联，从对应人员的洗衣储值卡中扣除相应的预存金额，并在送衣时将洗衣消费顾客联与衣物一同送返至我机场指定收取衣地点。</w:t>
      </w:r>
    </w:p>
    <w:p>
      <w:pPr>
        <w:spacing w:line="60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五、我机场员工个人根据需求，另外办理个人洗衣卡的，中标单位可单独为其办理洗衣卡，此卡享受约定的同等优惠及相关服务，执行相同价格标准。</w:t>
      </w:r>
    </w:p>
    <w:p>
      <w:pPr>
        <w:spacing w:line="60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六、我机场员工洗衣储值卡预存费用在合同期内可自动结转至次年继续使用，直至卡内余额消费完毕。</w:t>
      </w:r>
    </w:p>
    <w:p>
      <w:pPr>
        <w:spacing w:line="60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七、中标单位</w:t>
      </w:r>
      <w:r>
        <w:rPr>
          <w:rFonts w:ascii="仿宋_GB2312" w:hAnsi="仿宋_GB2312" w:eastAsia="仿宋_GB2312" w:cs="仿宋_GB2312"/>
          <w:bCs/>
          <w:sz w:val="32"/>
          <w:szCs w:val="32"/>
        </w:rPr>
        <w:t>为</w:t>
      </w:r>
      <w:r>
        <w:rPr>
          <w:rFonts w:hint="eastAsia" w:ascii="仿宋_GB2312" w:hAnsi="仿宋_GB2312" w:eastAsia="仿宋_GB2312" w:cs="仿宋_GB2312"/>
          <w:bCs/>
          <w:sz w:val="32"/>
          <w:szCs w:val="32"/>
        </w:rPr>
        <w:t>我机场</w:t>
      </w:r>
      <w:r>
        <w:rPr>
          <w:rFonts w:ascii="仿宋_GB2312" w:hAnsi="仿宋_GB2312" w:eastAsia="仿宋_GB2312" w:cs="仿宋_GB2312"/>
          <w:bCs/>
          <w:sz w:val="32"/>
          <w:szCs w:val="32"/>
        </w:rPr>
        <w:t>提供服务的工作人员，需服务态度要谦和、面带微笑，耐心及合理解答衣物和投诉问题。</w:t>
      </w:r>
    </w:p>
    <w:p>
      <w:pPr>
        <w:spacing w:line="60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八、中标单位</w:t>
      </w:r>
      <w:r>
        <w:rPr>
          <w:rFonts w:ascii="仿宋_GB2312" w:hAnsi="仿宋_GB2312" w:eastAsia="仿宋_GB2312" w:cs="仿宋_GB2312"/>
          <w:bCs/>
          <w:sz w:val="32"/>
          <w:szCs w:val="32"/>
        </w:rPr>
        <w:t>为</w:t>
      </w:r>
      <w:r>
        <w:rPr>
          <w:rFonts w:hint="eastAsia" w:ascii="仿宋_GB2312" w:hAnsi="仿宋_GB2312" w:eastAsia="仿宋_GB2312" w:cs="仿宋_GB2312"/>
          <w:bCs/>
          <w:sz w:val="32"/>
          <w:szCs w:val="32"/>
        </w:rPr>
        <w:t>我机场</w:t>
      </w:r>
      <w:r>
        <w:rPr>
          <w:rFonts w:ascii="仿宋_GB2312" w:hAnsi="仿宋_GB2312" w:eastAsia="仿宋_GB2312" w:cs="仿宋_GB2312"/>
          <w:bCs/>
          <w:sz w:val="32"/>
          <w:szCs w:val="32"/>
        </w:rPr>
        <w:t>员工办理的洗衣</w:t>
      </w:r>
      <w:r>
        <w:rPr>
          <w:rFonts w:hint="eastAsia" w:ascii="仿宋_GB2312" w:hAnsi="仿宋_GB2312" w:eastAsia="仿宋_GB2312" w:cs="仿宋_GB2312"/>
          <w:bCs/>
          <w:sz w:val="32"/>
          <w:szCs w:val="32"/>
        </w:rPr>
        <w:t>储值卡在中标单位各门店通用。</w:t>
      </w:r>
    </w:p>
    <w:p>
      <w:pPr>
        <w:spacing w:line="60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九、中标单位有义务对送洗衣物内的物品进行保管和归还。</w:t>
      </w:r>
    </w:p>
    <w:p>
      <w:pPr>
        <w:spacing w:line="60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十、中标单位洗涤完毕的衣物需无污渍、无污染、无异味、无破损、无缩水、无脱绒、无起球、无明显褪色等，衣领、袖口、裤边熨烫整齐、线条清晰、棱角分明，并包装完好。</w:t>
      </w:r>
    </w:p>
    <w:p>
      <w:pPr>
        <w:spacing w:line="60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十一、中标单位接到我机场或我机场员工投诉，应在</w:t>
      </w:r>
      <w:r>
        <w:rPr>
          <w:rFonts w:ascii="仿宋_GB2312" w:hAnsi="仿宋_GB2312" w:eastAsia="仿宋_GB2312" w:cs="仿宋_GB2312"/>
          <w:bCs/>
          <w:sz w:val="32"/>
          <w:szCs w:val="32"/>
        </w:rPr>
        <w:t>8</w:t>
      </w:r>
      <w:r>
        <w:rPr>
          <w:rFonts w:hint="eastAsia" w:ascii="仿宋_GB2312" w:hAnsi="仿宋_GB2312" w:eastAsia="仿宋_GB2312" w:cs="仿宋_GB2312"/>
          <w:bCs/>
          <w:sz w:val="32"/>
          <w:szCs w:val="32"/>
        </w:rPr>
        <w:t>小时内报我机场工作人员，并在在24小时内向投诉人予以反馈，</w:t>
      </w:r>
      <w:r>
        <w:rPr>
          <w:rFonts w:ascii="仿宋_GB2312" w:hAnsi="仿宋_GB2312" w:eastAsia="仿宋_GB2312" w:cs="仿宋_GB2312"/>
          <w:bCs/>
          <w:sz w:val="32"/>
          <w:szCs w:val="32"/>
        </w:rPr>
        <w:t xml:space="preserve"> 72小时内采取补救措施</w:t>
      </w:r>
      <w:r>
        <w:rPr>
          <w:rFonts w:hint="eastAsia" w:ascii="仿宋_GB2312" w:hAnsi="仿宋_GB2312" w:eastAsia="仿宋_GB2312" w:cs="仿宋_GB2312"/>
          <w:bCs/>
          <w:sz w:val="32"/>
          <w:szCs w:val="32"/>
        </w:rPr>
        <w:t>，否则我机场有权自行补救措施，发生的一切直接费用由中标单位负责承担。</w:t>
      </w:r>
    </w:p>
    <w:p>
      <w:pPr>
        <w:pStyle w:val="2"/>
        <w:spacing w:after="0" w:line="600" w:lineRule="exact"/>
        <w:ind w:firstLine="640" w:firstLineChars="200"/>
        <w:rPr>
          <w:rFonts w:ascii="仿宋_GB2312" w:hAnsi="仿宋_GB2312" w:eastAsia="仿宋_GB2312" w:cs="仿宋_GB2312"/>
          <w:bCs/>
          <w:sz w:val="32"/>
          <w:szCs w:val="32"/>
        </w:rPr>
      </w:pPr>
    </w:p>
    <w:p>
      <w:pPr>
        <w:pStyle w:val="2"/>
        <w:spacing w:after="0" w:line="600" w:lineRule="exact"/>
        <w:ind w:firstLine="640" w:firstLineChars="200"/>
        <w:rPr>
          <w:rFonts w:ascii="仿宋_GB2312" w:hAnsi="仿宋_GB2312" w:eastAsia="仿宋_GB2312" w:cs="仿宋_GB2312"/>
          <w:bCs/>
          <w:sz w:val="32"/>
          <w:szCs w:val="32"/>
        </w:rPr>
      </w:pPr>
    </w:p>
    <w:p>
      <w:pPr>
        <w:pStyle w:val="2"/>
        <w:spacing w:after="0" w:line="600" w:lineRule="exact"/>
        <w:ind w:firstLine="640" w:firstLineChars="200"/>
        <w:rPr>
          <w:rFonts w:ascii="仿宋_GB2312" w:hAnsi="仿宋_GB2312" w:eastAsia="仿宋_GB2312" w:cs="仿宋_GB2312"/>
          <w:bCs/>
          <w:sz w:val="32"/>
          <w:szCs w:val="32"/>
        </w:rPr>
      </w:pPr>
    </w:p>
    <w:p>
      <w:pPr>
        <w:pStyle w:val="2"/>
        <w:spacing w:after="0" w:line="600" w:lineRule="exact"/>
        <w:ind w:firstLine="640" w:firstLineChars="200"/>
        <w:rPr>
          <w:rFonts w:ascii="仿宋_GB2312" w:hAnsi="仿宋_GB2312" w:eastAsia="仿宋_GB2312" w:cs="仿宋_GB2312"/>
          <w:bCs/>
          <w:sz w:val="32"/>
          <w:szCs w:val="32"/>
        </w:rPr>
      </w:pPr>
    </w:p>
    <w:p>
      <w:pPr>
        <w:pStyle w:val="2"/>
        <w:spacing w:after="0" w:line="600" w:lineRule="exact"/>
        <w:ind w:firstLine="640" w:firstLineChars="200"/>
        <w:rPr>
          <w:rFonts w:ascii="仿宋_GB2312" w:hAnsi="仿宋_GB2312" w:eastAsia="仿宋_GB2312" w:cs="仿宋_GB2312"/>
          <w:bCs/>
          <w:sz w:val="32"/>
          <w:szCs w:val="32"/>
        </w:rPr>
      </w:pPr>
    </w:p>
    <w:p>
      <w:pPr>
        <w:pStyle w:val="2"/>
        <w:spacing w:after="0" w:line="600" w:lineRule="exact"/>
        <w:ind w:firstLine="640" w:firstLineChars="200"/>
        <w:rPr>
          <w:rFonts w:ascii="仿宋_GB2312" w:hAnsi="仿宋_GB2312" w:eastAsia="仿宋_GB2312" w:cs="仿宋_GB2312"/>
          <w:bCs/>
          <w:sz w:val="32"/>
          <w:szCs w:val="32"/>
        </w:rPr>
      </w:pPr>
    </w:p>
    <w:p>
      <w:pPr>
        <w:pStyle w:val="2"/>
        <w:spacing w:after="0" w:line="600" w:lineRule="exact"/>
        <w:ind w:firstLine="0" w:firstLineChars="0"/>
        <w:rPr>
          <w:rFonts w:ascii="仿宋_GB2312" w:hAnsi="仿宋_GB2312" w:eastAsia="仿宋_GB2312" w:cs="仿宋_GB2312"/>
          <w:bCs/>
          <w:sz w:val="32"/>
          <w:szCs w:val="32"/>
        </w:rPr>
      </w:pPr>
    </w:p>
    <w:p>
      <w:pPr>
        <w:pStyle w:val="2"/>
        <w:spacing w:after="0" w:line="600" w:lineRule="exact"/>
        <w:ind w:firstLine="640" w:firstLineChars="200"/>
        <w:rPr>
          <w:rFonts w:ascii="仿宋_GB2312" w:hAnsi="仿宋_GB2312" w:eastAsia="仿宋_GB2312" w:cs="仿宋_GB2312"/>
          <w:bCs/>
          <w:sz w:val="32"/>
          <w:szCs w:val="32"/>
        </w:rPr>
      </w:pPr>
    </w:p>
    <w:p>
      <w:pPr>
        <w:pStyle w:val="2"/>
        <w:spacing w:after="0" w:line="600" w:lineRule="exact"/>
        <w:ind w:firstLine="640" w:firstLineChars="200"/>
        <w:rPr>
          <w:rFonts w:ascii="仿宋_GB2312" w:hAnsi="仿宋_GB2312" w:eastAsia="仿宋_GB2312" w:cs="仿宋_GB2312"/>
          <w:bCs/>
          <w:sz w:val="32"/>
          <w:szCs w:val="32"/>
        </w:rPr>
      </w:pPr>
    </w:p>
    <w:p>
      <w:pPr>
        <w:spacing w:line="560" w:lineRule="exact"/>
        <w:jc w:val="center"/>
        <w:rPr>
          <w:rFonts w:ascii="方正小标宋_GBK" w:hAnsi="方正小标宋_GBK" w:eastAsia="方正小标宋_GBK" w:cs="方正小标宋_GBK"/>
          <w:bCs/>
          <w:sz w:val="44"/>
          <w:szCs w:val="44"/>
        </w:rPr>
      </w:pPr>
      <w:r>
        <w:rPr>
          <w:rFonts w:hint="eastAsia" w:ascii="方正小标宋_GBK" w:hAnsi="方正小标宋_GBK" w:eastAsia="方正小标宋_GBK" w:cs="方正小标宋_GBK"/>
          <w:bCs/>
          <w:sz w:val="44"/>
          <w:szCs w:val="44"/>
        </w:rPr>
        <w:t>第五章 参选文件格式要求</w:t>
      </w:r>
    </w:p>
    <w:p>
      <w:pPr>
        <w:spacing w:line="560" w:lineRule="exact"/>
        <w:ind w:firstLine="640" w:firstLineChars="200"/>
        <w:jc w:val="left"/>
        <w:rPr>
          <w:rFonts w:ascii="黑体" w:hAnsi="黑体" w:eastAsia="黑体" w:cs="黑体"/>
          <w:bCs/>
          <w:sz w:val="32"/>
          <w:szCs w:val="32"/>
        </w:rPr>
      </w:pPr>
      <w:r>
        <w:rPr>
          <w:rFonts w:hint="eastAsia" w:ascii="黑体" w:hAnsi="黑体" w:eastAsia="黑体" w:cs="黑体"/>
          <w:bCs/>
          <w:sz w:val="32"/>
          <w:szCs w:val="32"/>
        </w:rPr>
        <w:t>一、封皮</w:t>
      </w:r>
    </w:p>
    <w:p>
      <w:pPr>
        <w:spacing w:line="560" w:lineRule="exact"/>
        <w:rPr>
          <w:rFonts w:ascii="仿宋_GB2312" w:hAnsi="仿宋_GB2312" w:eastAsia="仿宋_GB2312" w:cs="仿宋_GB2312"/>
          <w:b/>
          <w:sz w:val="44"/>
          <w:szCs w:val="44"/>
        </w:rPr>
      </w:pPr>
    </w:p>
    <w:p>
      <w:pPr>
        <w:spacing w:line="560" w:lineRule="exact"/>
        <w:jc w:val="center"/>
        <w:rPr>
          <w:rFonts w:ascii="仿宋_GB2312" w:hAnsi="仿宋_GB2312" w:eastAsia="仿宋_GB2312" w:cs="仿宋_GB2312"/>
          <w:b/>
          <w:sz w:val="44"/>
          <w:szCs w:val="44"/>
        </w:rPr>
      </w:pPr>
    </w:p>
    <w:p>
      <w:pPr>
        <w:spacing w:line="560" w:lineRule="exact"/>
        <w:jc w:val="center"/>
        <w:rPr>
          <w:rFonts w:ascii="仿宋_GB2312" w:hAnsi="仿宋_GB2312" w:eastAsia="仿宋_GB2312" w:cs="仿宋_GB2312"/>
          <w:b/>
          <w:sz w:val="44"/>
          <w:szCs w:val="44"/>
        </w:rPr>
      </w:pPr>
    </w:p>
    <w:p>
      <w:pPr>
        <w:spacing w:line="560" w:lineRule="exact"/>
        <w:jc w:val="center"/>
        <w:rPr>
          <w:rFonts w:ascii="仿宋_GB2312" w:hAnsi="仿宋_GB2312" w:eastAsia="仿宋_GB2312" w:cs="仿宋_GB2312"/>
          <w:b/>
          <w:sz w:val="44"/>
          <w:szCs w:val="44"/>
        </w:rPr>
      </w:pPr>
      <w:r>
        <w:rPr>
          <w:rFonts w:hint="eastAsia" w:ascii="方正小标宋_GBK" w:hAnsi="方正小标宋_GBK" w:eastAsia="方正小标宋_GBK" w:cs="方正小标宋_GBK"/>
          <w:bCs/>
          <w:sz w:val="44"/>
          <w:szCs w:val="44"/>
        </w:rPr>
        <w:t>竞争性谈判参选文件</w:t>
      </w:r>
    </w:p>
    <w:p>
      <w:pPr>
        <w:spacing w:line="560" w:lineRule="exact"/>
        <w:ind w:firstLine="640" w:firstLineChars="200"/>
        <w:jc w:val="left"/>
        <w:rPr>
          <w:rFonts w:ascii="仿宋_GB2312" w:hAnsi="仿宋_GB2312" w:eastAsia="仿宋_GB2312" w:cs="仿宋_GB2312"/>
          <w:sz w:val="32"/>
          <w:szCs w:val="32"/>
        </w:rPr>
      </w:pPr>
    </w:p>
    <w:p>
      <w:pPr>
        <w:spacing w:line="560" w:lineRule="exact"/>
        <w:ind w:firstLine="640" w:firstLineChars="200"/>
        <w:jc w:val="left"/>
        <w:rPr>
          <w:rFonts w:ascii="仿宋_GB2312" w:hAnsi="仿宋_GB2312" w:eastAsia="仿宋_GB2312" w:cs="仿宋_GB2312"/>
          <w:sz w:val="32"/>
          <w:szCs w:val="32"/>
        </w:rPr>
      </w:pPr>
    </w:p>
    <w:p>
      <w:pPr>
        <w:spacing w:line="560" w:lineRule="exact"/>
        <w:ind w:firstLine="640" w:firstLineChars="200"/>
        <w:jc w:val="left"/>
        <w:rPr>
          <w:rFonts w:ascii="仿宋_GB2312" w:hAnsi="仿宋_GB2312" w:eastAsia="仿宋_GB2312" w:cs="仿宋_GB2312"/>
          <w:sz w:val="32"/>
          <w:szCs w:val="32"/>
        </w:rPr>
      </w:pPr>
    </w:p>
    <w:p>
      <w:pPr>
        <w:pStyle w:val="2"/>
        <w:ind w:firstLine="210"/>
      </w:pPr>
    </w:p>
    <w:p>
      <w:pPr>
        <w:spacing w:line="560" w:lineRule="exact"/>
        <w:ind w:firstLine="640" w:firstLineChars="200"/>
        <w:jc w:val="left"/>
        <w:rPr>
          <w:rFonts w:ascii="仿宋_GB2312" w:hAnsi="仿宋_GB2312" w:eastAsia="仿宋_GB2312" w:cs="仿宋_GB2312"/>
          <w:sz w:val="32"/>
          <w:szCs w:val="32"/>
        </w:rPr>
      </w:pPr>
    </w:p>
    <w:p>
      <w:pPr>
        <w:spacing w:line="560" w:lineRule="exact"/>
        <w:ind w:firstLine="640" w:firstLineChars="200"/>
        <w:jc w:val="left"/>
        <w:rPr>
          <w:rFonts w:ascii="仿宋_GB2312" w:hAnsi="仿宋_GB2312" w:eastAsia="仿宋_GB2312" w:cs="仿宋_GB2312"/>
          <w:sz w:val="32"/>
          <w:szCs w:val="32"/>
        </w:rPr>
      </w:pPr>
    </w:p>
    <w:p>
      <w:pPr>
        <w:widowControl/>
        <w:spacing w:line="560" w:lineRule="exact"/>
        <w:ind w:firstLine="640" w:firstLineChars="200"/>
        <w:jc w:val="left"/>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项目名称：</w:t>
      </w:r>
      <w:r>
        <w:rPr>
          <w:rFonts w:hint="eastAsia" w:ascii="仿宋_GB2312" w:hAnsi="仿宋_GB2312" w:eastAsia="仿宋_GB2312" w:cs="仿宋_GB2312"/>
          <w:color w:val="000000"/>
          <w:kern w:val="0"/>
          <w:sz w:val="32"/>
          <w:szCs w:val="32"/>
          <w:u w:val="single"/>
        </w:rPr>
        <w:t>工作服装洗涤业务外包项目</w:t>
      </w:r>
    </w:p>
    <w:p>
      <w:pPr>
        <w:spacing w:line="560" w:lineRule="exact"/>
        <w:ind w:firstLine="640" w:firstLineChars="200"/>
        <w:jc w:val="left"/>
        <w:rPr>
          <w:rFonts w:ascii="仿宋_GB2312" w:hAnsi="仿宋_GB2312" w:eastAsia="仿宋_GB2312" w:cs="仿宋_GB2312"/>
          <w:sz w:val="32"/>
          <w:szCs w:val="32"/>
          <w:u w:val="single"/>
        </w:rPr>
      </w:pPr>
    </w:p>
    <w:p>
      <w:pPr>
        <w:spacing w:line="560" w:lineRule="exact"/>
        <w:ind w:firstLine="640" w:firstLineChars="200"/>
        <w:jc w:val="left"/>
        <w:rPr>
          <w:rFonts w:ascii="仿宋_GB2312" w:hAnsi="仿宋_GB2312" w:eastAsia="仿宋_GB2312" w:cs="仿宋_GB2312"/>
          <w:sz w:val="32"/>
          <w:szCs w:val="32"/>
          <w:u w:val="single"/>
        </w:rPr>
      </w:pPr>
      <w:r>
        <w:rPr>
          <w:rFonts w:hint="eastAsia" w:ascii="仿宋_GB2312" w:hAnsi="仿宋_GB2312" w:eastAsia="仿宋_GB2312" w:cs="仿宋_GB2312"/>
          <w:sz w:val="32"/>
          <w:szCs w:val="32"/>
        </w:rPr>
        <w:t>授权代表：</w:t>
      </w:r>
      <w:r>
        <w:rPr>
          <w:rFonts w:hint="eastAsia" w:ascii="仿宋_GB2312" w:hAnsi="仿宋_GB2312" w:eastAsia="仿宋_GB2312" w:cs="仿宋_GB2312"/>
          <w:sz w:val="32"/>
          <w:szCs w:val="32"/>
          <w:u w:val="single"/>
        </w:rPr>
        <w:t xml:space="preserve">                        </w:t>
      </w:r>
    </w:p>
    <w:p>
      <w:pPr>
        <w:pStyle w:val="2"/>
        <w:spacing w:after="0" w:line="560" w:lineRule="exact"/>
        <w:ind w:firstLine="640" w:firstLineChars="200"/>
        <w:jc w:val="left"/>
        <w:rPr>
          <w:rFonts w:ascii="仿宋_GB2312" w:hAnsi="仿宋_GB2312" w:eastAsia="仿宋_GB2312" w:cs="仿宋_GB2312"/>
          <w:sz w:val="32"/>
          <w:szCs w:val="32"/>
        </w:rPr>
      </w:pPr>
    </w:p>
    <w:p>
      <w:pPr>
        <w:pStyle w:val="2"/>
        <w:spacing w:after="0" w:line="560" w:lineRule="exact"/>
        <w:ind w:firstLine="640" w:firstLineChars="200"/>
        <w:jc w:val="left"/>
        <w:rPr>
          <w:rFonts w:ascii="仿宋_GB2312" w:hAnsi="仿宋_GB2312" w:eastAsia="仿宋_GB2312" w:cs="仿宋_GB2312"/>
          <w:sz w:val="32"/>
          <w:szCs w:val="32"/>
        </w:rPr>
      </w:pPr>
    </w:p>
    <w:p>
      <w:pPr>
        <w:widowControl/>
        <w:spacing w:line="560" w:lineRule="exact"/>
        <w:ind w:firstLine="640" w:firstLineChars="200"/>
        <w:jc w:val="left"/>
        <w:rPr>
          <w:rFonts w:ascii="仿宋_GB2312" w:hAnsi="仿宋_GB2312" w:eastAsia="仿宋_GB2312" w:cs="仿宋_GB2312"/>
          <w:color w:val="000000"/>
          <w:kern w:val="0"/>
          <w:sz w:val="32"/>
          <w:szCs w:val="32"/>
          <w:u w:val="single"/>
        </w:rPr>
      </w:pPr>
      <w:r>
        <w:rPr>
          <w:rFonts w:hint="eastAsia" w:ascii="仿宋_GB2312" w:hAnsi="仿宋_GB2312" w:eastAsia="仿宋_GB2312" w:cs="仿宋_GB2312"/>
          <w:color w:val="000000"/>
          <w:kern w:val="0"/>
          <w:sz w:val="32"/>
          <w:szCs w:val="32"/>
        </w:rPr>
        <w:t>报价单位：</w:t>
      </w:r>
      <w:r>
        <w:rPr>
          <w:rFonts w:hint="eastAsia" w:ascii="仿宋_GB2312" w:hAnsi="仿宋_GB2312" w:eastAsia="仿宋_GB2312" w:cs="仿宋_GB2312"/>
          <w:color w:val="000000"/>
          <w:kern w:val="0"/>
          <w:sz w:val="32"/>
          <w:szCs w:val="32"/>
          <w:u w:val="single"/>
        </w:rPr>
        <w:t xml:space="preserve">                      （公章）</w:t>
      </w:r>
    </w:p>
    <w:p>
      <w:pPr>
        <w:pStyle w:val="2"/>
        <w:spacing w:after="0" w:line="560" w:lineRule="exact"/>
        <w:ind w:firstLine="640" w:firstLineChars="200"/>
        <w:jc w:val="left"/>
        <w:rPr>
          <w:rFonts w:ascii="仿宋_GB2312" w:hAnsi="仿宋_GB2312" w:eastAsia="仿宋_GB2312" w:cs="仿宋_GB2312"/>
          <w:color w:val="000000"/>
          <w:kern w:val="0"/>
          <w:sz w:val="32"/>
          <w:szCs w:val="32"/>
        </w:rPr>
      </w:pPr>
    </w:p>
    <w:p>
      <w:pPr>
        <w:pStyle w:val="2"/>
        <w:spacing w:after="0" w:line="560" w:lineRule="exact"/>
        <w:ind w:firstLine="640" w:firstLineChars="200"/>
        <w:jc w:val="left"/>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报价文件在</w:t>
      </w:r>
      <w:r>
        <w:rPr>
          <w:rFonts w:hint="eastAsia" w:ascii="仿宋_GB2312" w:hAnsi="仿宋_GB2312" w:eastAsia="仿宋_GB2312" w:cs="仿宋_GB2312"/>
          <w:color w:val="000000"/>
          <w:kern w:val="0"/>
          <w:sz w:val="32"/>
          <w:szCs w:val="32"/>
          <w:u w:val="single"/>
        </w:rPr>
        <w:t xml:space="preserve">     </w:t>
      </w:r>
      <w:r>
        <w:rPr>
          <w:rFonts w:hint="eastAsia" w:ascii="仿宋_GB2312" w:hAnsi="仿宋_GB2312" w:eastAsia="仿宋_GB2312" w:cs="仿宋_GB2312"/>
          <w:color w:val="000000"/>
          <w:kern w:val="0"/>
          <w:sz w:val="32"/>
          <w:szCs w:val="32"/>
        </w:rPr>
        <w:t>年</w:t>
      </w:r>
      <w:r>
        <w:rPr>
          <w:rFonts w:hint="eastAsia" w:ascii="仿宋_GB2312" w:hAnsi="仿宋_GB2312" w:eastAsia="仿宋_GB2312" w:cs="仿宋_GB2312"/>
          <w:color w:val="000000"/>
          <w:kern w:val="0"/>
          <w:sz w:val="32"/>
          <w:szCs w:val="32"/>
          <w:u w:val="single"/>
        </w:rPr>
        <w:t xml:space="preserve">     </w:t>
      </w:r>
      <w:r>
        <w:rPr>
          <w:rFonts w:hint="eastAsia" w:ascii="仿宋_GB2312" w:hAnsi="仿宋_GB2312" w:eastAsia="仿宋_GB2312" w:cs="仿宋_GB2312"/>
          <w:color w:val="000000"/>
          <w:kern w:val="0"/>
          <w:sz w:val="32"/>
          <w:szCs w:val="32"/>
        </w:rPr>
        <w:t>月</w:t>
      </w:r>
      <w:r>
        <w:rPr>
          <w:rFonts w:hint="eastAsia" w:ascii="仿宋_GB2312" w:hAnsi="仿宋_GB2312" w:eastAsia="仿宋_GB2312" w:cs="仿宋_GB2312"/>
          <w:color w:val="000000"/>
          <w:kern w:val="0"/>
          <w:sz w:val="32"/>
          <w:szCs w:val="32"/>
          <w:u w:val="single"/>
        </w:rPr>
        <w:t xml:space="preserve">    </w:t>
      </w:r>
      <w:r>
        <w:rPr>
          <w:rFonts w:hint="eastAsia" w:ascii="仿宋_GB2312" w:hAnsi="仿宋_GB2312" w:eastAsia="仿宋_GB2312" w:cs="仿宋_GB2312"/>
          <w:color w:val="000000"/>
          <w:kern w:val="0"/>
          <w:sz w:val="32"/>
          <w:szCs w:val="32"/>
        </w:rPr>
        <w:t>日前（投标截止时间）前不得开启。</w:t>
      </w:r>
    </w:p>
    <w:p>
      <w:pPr>
        <w:spacing w:line="560" w:lineRule="exact"/>
        <w:ind w:firstLine="616" w:firstLineChars="200"/>
        <w:jc w:val="left"/>
        <w:rPr>
          <w:rFonts w:ascii="黑体" w:hAnsi="黑体" w:eastAsia="黑体" w:cs="黑体"/>
          <w:bCs/>
          <w:color w:val="000000"/>
          <w:spacing w:val="-6"/>
          <w:kern w:val="0"/>
          <w:sz w:val="32"/>
          <w:szCs w:val="32"/>
        </w:rPr>
      </w:pPr>
    </w:p>
    <w:p>
      <w:pPr>
        <w:spacing w:line="560" w:lineRule="exact"/>
        <w:ind w:firstLine="616" w:firstLineChars="200"/>
        <w:jc w:val="left"/>
        <w:rPr>
          <w:rFonts w:ascii="黑体" w:hAnsi="黑体" w:eastAsia="黑体" w:cs="黑体"/>
          <w:bCs/>
          <w:color w:val="000000"/>
          <w:spacing w:val="-6"/>
          <w:kern w:val="0"/>
          <w:sz w:val="32"/>
          <w:szCs w:val="32"/>
        </w:rPr>
      </w:pPr>
    </w:p>
    <w:p>
      <w:pPr>
        <w:spacing w:line="560" w:lineRule="exact"/>
        <w:ind w:firstLine="616" w:firstLineChars="200"/>
        <w:jc w:val="left"/>
        <w:rPr>
          <w:rFonts w:ascii="黑体" w:hAnsi="黑体" w:eastAsia="黑体" w:cs="黑体"/>
          <w:bCs/>
          <w:color w:val="000000"/>
          <w:spacing w:val="-6"/>
          <w:kern w:val="0"/>
          <w:sz w:val="32"/>
          <w:szCs w:val="32"/>
        </w:rPr>
      </w:pPr>
      <w:r>
        <w:rPr>
          <w:rFonts w:hint="eastAsia" w:ascii="黑体" w:hAnsi="黑体" w:eastAsia="黑体" w:cs="黑体"/>
          <w:bCs/>
          <w:color w:val="000000"/>
          <w:spacing w:val="-6"/>
          <w:kern w:val="0"/>
          <w:sz w:val="32"/>
          <w:szCs w:val="32"/>
        </w:rPr>
        <w:t>二、参选确认函</w:t>
      </w:r>
    </w:p>
    <w:p>
      <w:pPr>
        <w:spacing w:line="560" w:lineRule="exact"/>
        <w:jc w:val="center"/>
        <w:rPr>
          <w:rFonts w:ascii="方正小标宋_GBK" w:hAnsi="方正小标宋_GBK" w:eastAsia="方正小标宋_GBK" w:cs="方正小标宋_GBK"/>
          <w:bCs/>
          <w:color w:val="000000"/>
          <w:spacing w:val="-6"/>
          <w:kern w:val="0"/>
          <w:sz w:val="44"/>
          <w:szCs w:val="44"/>
        </w:rPr>
      </w:pPr>
    </w:p>
    <w:p>
      <w:pPr>
        <w:spacing w:line="560" w:lineRule="exact"/>
        <w:jc w:val="center"/>
        <w:rPr>
          <w:rFonts w:ascii="方正小标宋_GBK" w:hAnsi="方正小标宋_GBK" w:eastAsia="方正小标宋_GBK" w:cs="方正小标宋_GBK"/>
          <w:bCs/>
          <w:color w:val="000000"/>
          <w:spacing w:val="-6"/>
          <w:kern w:val="0"/>
          <w:sz w:val="44"/>
          <w:szCs w:val="44"/>
        </w:rPr>
      </w:pPr>
    </w:p>
    <w:p>
      <w:pPr>
        <w:spacing w:line="560" w:lineRule="exact"/>
        <w:jc w:val="center"/>
        <w:rPr>
          <w:rFonts w:ascii="方正小标宋_GBK" w:hAnsi="方正小标宋_GBK" w:eastAsia="方正小标宋_GBK" w:cs="方正小标宋_GBK"/>
          <w:bCs/>
          <w:color w:val="000000"/>
          <w:spacing w:val="-6"/>
          <w:kern w:val="0"/>
          <w:sz w:val="44"/>
          <w:szCs w:val="44"/>
        </w:rPr>
      </w:pPr>
      <w:r>
        <w:rPr>
          <w:rFonts w:hint="eastAsia" w:ascii="方正小标宋_GBK" w:hAnsi="方正小标宋_GBK" w:eastAsia="方正小标宋_GBK" w:cs="方正小标宋_GBK"/>
          <w:bCs/>
          <w:color w:val="000000"/>
          <w:spacing w:val="-6"/>
          <w:kern w:val="0"/>
          <w:sz w:val="44"/>
          <w:szCs w:val="44"/>
        </w:rPr>
        <w:t>承德机场有限公司</w:t>
      </w:r>
    </w:p>
    <w:p>
      <w:pPr>
        <w:spacing w:line="560" w:lineRule="exact"/>
        <w:jc w:val="center"/>
        <w:rPr>
          <w:rFonts w:ascii="方正小标宋_GBK" w:hAnsi="方正小标宋_GBK" w:eastAsia="方正小标宋_GBK" w:cs="方正小标宋_GBK"/>
          <w:kern w:val="0"/>
          <w:sz w:val="44"/>
          <w:szCs w:val="44"/>
        </w:rPr>
      </w:pPr>
      <w:r>
        <w:rPr>
          <w:rFonts w:hint="eastAsia" w:ascii="方正小标宋_GBK" w:hAnsi="方正小标宋_GBK" w:eastAsia="方正小标宋_GBK" w:cs="方正小标宋_GBK"/>
          <w:sz w:val="44"/>
          <w:szCs w:val="44"/>
        </w:rPr>
        <w:t>工作服装洗涤业务外包项目谈判参选</w:t>
      </w:r>
      <w:r>
        <w:rPr>
          <w:rFonts w:hint="eastAsia" w:ascii="方正小标宋_GBK" w:hAnsi="方正小标宋_GBK" w:eastAsia="方正小标宋_GBK" w:cs="方正小标宋_GBK"/>
          <w:bCs/>
          <w:color w:val="000000"/>
          <w:spacing w:val="-6"/>
          <w:kern w:val="0"/>
          <w:sz w:val="44"/>
          <w:szCs w:val="44"/>
        </w:rPr>
        <w:t>确认函</w:t>
      </w:r>
    </w:p>
    <w:p>
      <w:pPr>
        <w:widowControl/>
        <w:spacing w:line="560" w:lineRule="exact"/>
        <w:ind w:firstLine="640" w:firstLineChars="20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 </w:t>
      </w:r>
    </w:p>
    <w:p>
      <w:pPr>
        <w:widowControl/>
        <w:spacing w:line="560" w:lineRule="exact"/>
        <w:ind w:firstLine="616" w:firstLineChars="200"/>
        <w:jc w:val="left"/>
        <w:rPr>
          <w:rFonts w:ascii="仿宋_GB2312" w:hAnsi="仿宋_GB2312" w:eastAsia="仿宋_GB2312" w:cs="仿宋_GB2312"/>
          <w:kern w:val="0"/>
          <w:sz w:val="32"/>
          <w:szCs w:val="32"/>
        </w:rPr>
      </w:pPr>
      <w:r>
        <w:rPr>
          <w:rFonts w:hint="eastAsia" w:ascii="仿宋_GB2312" w:hAnsi="仿宋_GB2312" w:eastAsia="仿宋_GB2312" w:cs="仿宋_GB2312"/>
          <w:spacing w:val="-6"/>
          <w:kern w:val="0"/>
          <w:sz w:val="32"/>
          <w:szCs w:val="32"/>
        </w:rPr>
        <w:t>致：</w:t>
      </w:r>
      <w:r>
        <w:rPr>
          <w:rFonts w:hint="eastAsia" w:ascii="仿宋_GB2312" w:hAnsi="仿宋_GB2312" w:eastAsia="仿宋_GB2312" w:cs="仿宋_GB2312"/>
          <w:spacing w:val="-6"/>
          <w:kern w:val="0"/>
          <w:sz w:val="32"/>
          <w:szCs w:val="32"/>
          <w:u w:val="single"/>
        </w:rPr>
        <w:t>承德机场有限公司</w:t>
      </w:r>
    </w:p>
    <w:p>
      <w:pPr>
        <w:widowControl/>
        <w:spacing w:line="560" w:lineRule="exact"/>
        <w:ind w:firstLine="616" w:firstLineChars="200"/>
        <w:jc w:val="left"/>
        <w:rPr>
          <w:rFonts w:ascii="仿宋_GB2312" w:hAnsi="仿宋_GB2312" w:eastAsia="仿宋_GB2312" w:cs="仿宋_GB2312"/>
          <w:kern w:val="0"/>
          <w:sz w:val="32"/>
          <w:szCs w:val="32"/>
        </w:rPr>
      </w:pPr>
      <w:r>
        <w:rPr>
          <w:rFonts w:hint="eastAsia" w:ascii="仿宋_GB2312" w:hAnsi="仿宋_GB2312" w:eastAsia="仿宋_GB2312" w:cs="仿宋_GB2312"/>
          <w:spacing w:val="-6"/>
          <w:kern w:val="0"/>
          <w:sz w:val="32"/>
          <w:szCs w:val="32"/>
        </w:rPr>
        <w:t>（一）在研究了上述文件后，我们愿意遵照竞争性说明文件的要求提供报价材料。</w:t>
      </w:r>
    </w:p>
    <w:p>
      <w:pPr>
        <w:widowControl/>
        <w:spacing w:line="560" w:lineRule="exact"/>
        <w:ind w:firstLine="616" w:firstLineChars="200"/>
        <w:jc w:val="left"/>
        <w:rPr>
          <w:rFonts w:ascii="仿宋_GB2312" w:hAnsi="仿宋_GB2312" w:eastAsia="仿宋_GB2312" w:cs="仿宋_GB2312"/>
          <w:spacing w:val="-6"/>
          <w:kern w:val="0"/>
          <w:sz w:val="32"/>
          <w:szCs w:val="32"/>
        </w:rPr>
      </w:pPr>
      <w:r>
        <w:rPr>
          <w:rFonts w:hint="eastAsia" w:ascii="仿宋_GB2312" w:hAnsi="仿宋_GB2312" w:eastAsia="仿宋_GB2312" w:cs="仿宋_GB2312"/>
          <w:spacing w:val="-6"/>
          <w:kern w:val="0"/>
          <w:sz w:val="32"/>
          <w:szCs w:val="32"/>
        </w:rPr>
        <w:t>（二）我公司对提交的全部文件资料承诺真实有效，并将承担因提供虚假资料需负担的法律责任</w:t>
      </w:r>
      <w:r>
        <w:rPr>
          <w:rFonts w:hint="eastAsia" w:ascii="仿宋_GB2312" w:hAnsi="仿宋_GB2312" w:eastAsia="仿宋_GB2312" w:cs="仿宋_GB2312"/>
          <w:spacing w:val="-12"/>
          <w:kern w:val="0"/>
          <w:sz w:val="32"/>
          <w:szCs w:val="32"/>
        </w:rPr>
        <w:t>。</w:t>
      </w:r>
    </w:p>
    <w:p>
      <w:pPr>
        <w:widowControl/>
        <w:spacing w:line="560" w:lineRule="exact"/>
        <w:ind w:firstLine="616" w:firstLineChars="200"/>
        <w:jc w:val="left"/>
        <w:rPr>
          <w:rFonts w:ascii="仿宋_GB2312" w:hAnsi="仿宋_GB2312" w:eastAsia="仿宋_GB2312" w:cs="仿宋_GB2312"/>
          <w:spacing w:val="-6"/>
          <w:kern w:val="0"/>
          <w:sz w:val="32"/>
          <w:szCs w:val="32"/>
          <w:u w:val="single"/>
        </w:rPr>
      </w:pPr>
      <w:r>
        <w:rPr>
          <w:rFonts w:hint="eastAsia" w:ascii="仿宋_GB2312" w:hAnsi="仿宋_GB2312" w:eastAsia="仿宋_GB2312" w:cs="仿宋_GB2312"/>
          <w:spacing w:val="-6"/>
          <w:kern w:val="0"/>
          <w:sz w:val="32"/>
          <w:szCs w:val="32"/>
        </w:rPr>
        <w:t>参评单位：</w:t>
      </w:r>
      <w:r>
        <w:rPr>
          <w:rFonts w:hint="eastAsia" w:ascii="仿宋_GB2312" w:hAnsi="仿宋_GB2312" w:eastAsia="仿宋_GB2312" w:cs="仿宋_GB2312"/>
          <w:spacing w:val="-6"/>
          <w:kern w:val="0"/>
          <w:sz w:val="32"/>
          <w:szCs w:val="32"/>
          <w:u w:val="single"/>
        </w:rPr>
        <w:t xml:space="preserve">  （全称并加盖公章） </w:t>
      </w:r>
    </w:p>
    <w:p>
      <w:pPr>
        <w:widowControl/>
        <w:spacing w:line="560" w:lineRule="exact"/>
        <w:ind w:firstLine="616" w:firstLineChars="200"/>
        <w:jc w:val="left"/>
        <w:rPr>
          <w:rFonts w:ascii="仿宋_GB2312" w:hAnsi="仿宋_GB2312" w:eastAsia="仿宋_GB2312" w:cs="仿宋_GB2312"/>
          <w:spacing w:val="-6"/>
          <w:kern w:val="0"/>
          <w:sz w:val="32"/>
          <w:szCs w:val="32"/>
        </w:rPr>
      </w:pPr>
    </w:p>
    <w:p>
      <w:pPr>
        <w:widowControl/>
        <w:spacing w:line="560" w:lineRule="exact"/>
        <w:ind w:firstLine="616" w:firstLineChars="200"/>
        <w:jc w:val="left"/>
        <w:rPr>
          <w:rFonts w:ascii="仿宋_GB2312" w:hAnsi="仿宋_GB2312" w:eastAsia="仿宋_GB2312" w:cs="仿宋_GB2312"/>
          <w:spacing w:val="-6"/>
          <w:kern w:val="0"/>
          <w:sz w:val="32"/>
          <w:szCs w:val="32"/>
          <w:u w:val="single"/>
        </w:rPr>
      </w:pPr>
      <w:r>
        <w:rPr>
          <w:rFonts w:hint="eastAsia" w:ascii="仿宋_GB2312" w:hAnsi="仿宋_GB2312" w:eastAsia="仿宋_GB2312" w:cs="仿宋_GB2312"/>
          <w:spacing w:val="-6"/>
          <w:kern w:val="0"/>
          <w:sz w:val="32"/>
          <w:szCs w:val="32"/>
        </w:rPr>
        <w:t>法定代表人或其授权的代理人：</w:t>
      </w:r>
      <w:r>
        <w:rPr>
          <w:rFonts w:hint="eastAsia" w:ascii="仿宋_GB2312" w:hAnsi="仿宋_GB2312" w:eastAsia="仿宋_GB2312" w:cs="仿宋_GB2312"/>
          <w:spacing w:val="-6"/>
          <w:kern w:val="0"/>
          <w:sz w:val="32"/>
          <w:szCs w:val="32"/>
          <w:u w:val="single"/>
        </w:rPr>
        <w:t xml:space="preserve"> （签字） </w:t>
      </w:r>
    </w:p>
    <w:p>
      <w:pPr>
        <w:widowControl/>
        <w:spacing w:line="560" w:lineRule="exact"/>
        <w:ind w:firstLine="616" w:firstLineChars="200"/>
        <w:jc w:val="left"/>
        <w:rPr>
          <w:rFonts w:ascii="仿宋_GB2312" w:hAnsi="仿宋_GB2312" w:eastAsia="仿宋_GB2312" w:cs="仿宋_GB2312"/>
          <w:spacing w:val="-6"/>
          <w:kern w:val="0"/>
          <w:sz w:val="32"/>
          <w:szCs w:val="32"/>
          <w:u w:val="single"/>
        </w:rPr>
      </w:pPr>
      <w:r>
        <w:rPr>
          <w:rFonts w:hint="eastAsia" w:ascii="仿宋_GB2312" w:hAnsi="仿宋_GB2312" w:eastAsia="仿宋_GB2312" w:cs="仿宋_GB2312"/>
          <w:spacing w:val="-6"/>
          <w:kern w:val="0"/>
          <w:sz w:val="32"/>
          <w:szCs w:val="32"/>
        </w:rPr>
        <w:t>电      话：</w:t>
      </w:r>
      <w:r>
        <w:rPr>
          <w:rFonts w:hint="eastAsia" w:ascii="仿宋_GB2312" w:hAnsi="仿宋_GB2312" w:eastAsia="仿宋_GB2312" w:cs="仿宋_GB2312"/>
          <w:spacing w:val="-6"/>
          <w:kern w:val="0"/>
          <w:sz w:val="32"/>
          <w:szCs w:val="32"/>
          <w:u w:val="single"/>
        </w:rPr>
        <w:t xml:space="preserve">               </w:t>
      </w:r>
      <w:r>
        <w:rPr>
          <w:rFonts w:hint="eastAsia" w:ascii="仿宋_GB2312" w:hAnsi="仿宋_GB2312" w:eastAsia="仿宋_GB2312" w:cs="仿宋_GB2312"/>
          <w:spacing w:val="-6"/>
          <w:kern w:val="0"/>
          <w:sz w:val="32"/>
          <w:szCs w:val="32"/>
        </w:rPr>
        <w:t xml:space="preserve"> 传      真：</w:t>
      </w:r>
      <w:r>
        <w:rPr>
          <w:rFonts w:hint="eastAsia" w:ascii="仿宋_GB2312" w:hAnsi="仿宋_GB2312" w:eastAsia="仿宋_GB2312" w:cs="仿宋_GB2312"/>
          <w:spacing w:val="-6"/>
          <w:kern w:val="0"/>
          <w:sz w:val="32"/>
          <w:szCs w:val="32"/>
          <w:u w:val="single"/>
        </w:rPr>
        <w:t xml:space="preserve">            </w:t>
      </w:r>
    </w:p>
    <w:p>
      <w:pPr>
        <w:widowControl/>
        <w:spacing w:line="560" w:lineRule="exact"/>
        <w:ind w:firstLine="616" w:firstLineChars="200"/>
        <w:jc w:val="left"/>
        <w:rPr>
          <w:rFonts w:ascii="仿宋_GB2312" w:hAnsi="仿宋_GB2312" w:eastAsia="仿宋_GB2312" w:cs="仿宋_GB2312"/>
          <w:bCs/>
          <w:spacing w:val="-6"/>
          <w:kern w:val="0"/>
          <w:sz w:val="32"/>
          <w:szCs w:val="32"/>
        </w:rPr>
      </w:pPr>
      <w:r>
        <w:rPr>
          <w:rFonts w:hint="eastAsia" w:ascii="仿宋_GB2312" w:hAnsi="仿宋_GB2312" w:eastAsia="仿宋_GB2312" w:cs="仿宋_GB2312"/>
          <w:spacing w:val="-6"/>
          <w:kern w:val="0"/>
          <w:sz w:val="32"/>
          <w:szCs w:val="32"/>
        </w:rPr>
        <w:t xml:space="preserve">日      期： </w:t>
      </w:r>
      <w:r>
        <w:rPr>
          <w:rFonts w:hint="eastAsia" w:ascii="仿宋_GB2312" w:hAnsi="仿宋_GB2312" w:eastAsia="仿宋_GB2312" w:cs="仿宋_GB2312"/>
          <w:spacing w:val="-6"/>
          <w:kern w:val="0"/>
          <w:sz w:val="32"/>
          <w:szCs w:val="32"/>
          <w:u w:val="single"/>
        </w:rPr>
        <w:t xml:space="preserve">      </w:t>
      </w:r>
      <w:r>
        <w:rPr>
          <w:rFonts w:hint="eastAsia" w:ascii="仿宋_GB2312" w:hAnsi="仿宋_GB2312" w:eastAsia="仿宋_GB2312" w:cs="仿宋_GB2312"/>
          <w:spacing w:val="-6"/>
          <w:kern w:val="0"/>
          <w:sz w:val="32"/>
          <w:szCs w:val="32"/>
        </w:rPr>
        <w:t xml:space="preserve"> 年</w:t>
      </w:r>
      <w:r>
        <w:rPr>
          <w:rFonts w:hint="eastAsia" w:ascii="仿宋_GB2312" w:hAnsi="仿宋_GB2312" w:eastAsia="仿宋_GB2312" w:cs="仿宋_GB2312"/>
          <w:spacing w:val="-6"/>
          <w:kern w:val="0"/>
          <w:sz w:val="32"/>
          <w:szCs w:val="32"/>
          <w:u w:val="single"/>
        </w:rPr>
        <w:t xml:space="preserve">     </w:t>
      </w:r>
      <w:r>
        <w:rPr>
          <w:rFonts w:hint="eastAsia" w:ascii="仿宋_GB2312" w:hAnsi="仿宋_GB2312" w:eastAsia="仿宋_GB2312" w:cs="仿宋_GB2312"/>
          <w:spacing w:val="-6"/>
          <w:kern w:val="0"/>
          <w:sz w:val="32"/>
          <w:szCs w:val="32"/>
        </w:rPr>
        <w:t>月</w:t>
      </w:r>
      <w:r>
        <w:rPr>
          <w:rFonts w:hint="eastAsia" w:ascii="仿宋_GB2312" w:hAnsi="仿宋_GB2312" w:eastAsia="仿宋_GB2312" w:cs="仿宋_GB2312"/>
          <w:spacing w:val="-6"/>
          <w:kern w:val="0"/>
          <w:sz w:val="32"/>
          <w:szCs w:val="32"/>
          <w:u w:val="single"/>
        </w:rPr>
        <w:t xml:space="preserve">     </w:t>
      </w:r>
      <w:r>
        <w:rPr>
          <w:rFonts w:hint="eastAsia" w:ascii="仿宋_GB2312" w:hAnsi="仿宋_GB2312" w:eastAsia="仿宋_GB2312" w:cs="仿宋_GB2312"/>
          <w:spacing w:val="-6"/>
          <w:kern w:val="0"/>
          <w:sz w:val="32"/>
          <w:szCs w:val="32"/>
        </w:rPr>
        <w:t>日</w:t>
      </w:r>
    </w:p>
    <w:p>
      <w:pPr>
        <w:widowControl/>
        <w:spacing w:line="560" w:lineRule="exact"/>
        <w:ind w:firstLine="616" w:firstLineChars="200"/>
        <w:jc w:val="left"/>
        <w:rPr>
          <w:rFonts w:ascii="仿宋_GB2312" w:hAnsi="仿宋_GB2312" w:eastAsia="仿宋_GB2312" w:cs="仿宋_GB2312"/>
          <w:bCs/>
          <w:spacing w:val="-6"/>
          <w:kern w:val="0"/>
          <w:sz w:val="32"/>
          <w:szCs w:val="32"/>
        </w:rPr>
      </w:pPr>
    </w:p>
    <w:p>
      <w:pPr>
        <w:widowControl/>
        <w:spacing w:line="560" w:lineRule="exact"/>
        <w:ind w:firstLine="616" w:firstLineChars="200"/>
        <w:jc w:val="left"/>
        <w:rPr>
          <w:rFonts w:ascii="仿宋_GB2312" w:hAnsi="仿宋_GB2312" w:eastAsia="仿宋_GB2312" w:cs="仿宋_GB2312"/>
          <w:bCs/>
          <w:spacing w:val="-6"/>
          <w:kern w:val="0"/>
          <w:sz w:val="32"/>
          <w:szCs w:val="32"/>
        </w:rPr>
      </w:pPr>
    </w:p>
    <w:p>
      <w:pPr>
        <w:pStyle w:val="2"/>
        <w:ind w:firstLine="308"/>
        <w:rPr>
          <w:rFonts w:ascii="仿宋_GB2312" w:hAnsi="仿宋_GB2312" w:eastAsia="仿宋_GB2312" w:cs="仿宋_GB2312"/>
          <w:bCs/>
          <w:spacing w:val="-6"/>
          <w:kern w:val="0"/>
          <w:sz w:val="32"/>
          <w:szCs w:val="32"/>
        </w:rPr>
      </w:pPr>
    </w:p>
    <w:p>
      <w:pPr>
        <w:pStyle w:val="2"/>
        <w:ind w:firstLine="308"/>
        <w:rPr>
          <w:rFonts w:ascii="仿宋_GB2312" w:hAnsi="仿宋_GB2312" w:eastAsia="仿宋_GB2312" w:cs="仿宋_GB2312"/>
          <w:bCs/>
          <w:spacing w:val="-6"/>
          <w:kern w:val="0"/>
          <w:sz w:val="32"/>
          <w:szCs w:val="32"/>
        </w:rPr>
      </w:pPr>
    </w:p>
    <w:p>
      <w:pPr>
        <w:pStyle w:val="2"/>
        <w:ind w:firstLine="308"/>
        <w:rPr>
          <w:rFonts w:ascii="仿宋_GB2312" w:hAnsi="仿宋_GB2312" w:eastAsia="仿宋_GB2312" w:cs="仿宋_GB2312"/>
          <w:bCs/>
          <w:spacing w:val="-6"/>
          <w:kern w:val="0"/>
          <w:sz w:val="32"/>
          <w:szCs w:val="32"/>
        </w:rPr>
      </w:pPr>
    </w:p>
    <w:p>
      <w:pPr>
        <w:spacing w:line="560" w:lineRule="exact"/>
        <w:ind w:firstLine="616" w:firstLineChars="200"/>
        <w:jc w:val="left"/>
        <w:outlineLvl w:val="0"/>
        <w:rPr>
          <w:rFonts w:ascii="黑体" w:hAnsi="黑体" w:eastAsia="黑体" w:cs="黑体"/>
          <w:sz w:val="32"/>
          <w:szCs w:val="32"/>
        </w:rPr>
      </w:pPr>
      <w:r>
        <w:rPr>
          <w:rFonts w:hint="eastAsia" w:ascii="黑体" w:hAnsi="黑体" w:eastAsia="黑体" w:cs="黑体"/>
          <w:bCs/>
          <w:spacing w:val="-6"/>
          <w:kern w:val="0"/>
          <w:sz w:val="32"/>
          <w:szCs w:val="32"/>
        </w:rPr>
        <w:t>三、法人代表授权委托书</w:t>
      </w:r>
    </w:p>
    <w:p>
      <w:pPr>
        <w:spacing w:line="560" w:lineRule="exact"/>
        <w:ind w:firstLine="640" w:firstLineChars="200"/>
        <w:jc w:val="center"/>
        <w:outlineLvl w:val="0"/>
        <w:rPr>
          <w:rFonts w:ascii="仿宋_GB2312" w:hAnsi="仿宋_GB2312" w:eastAsia="仿宋_GB2312" w:cs="仿宋_GB2312"/>
          <w:sz w:val="32"/>
          <w:szCs w:val="32"/>
        </w:rPr>
      </w:pPr>
    </w:p>
    <w:p>
      <w:pPr>
        <w:spacing w:line="560" w:lineRule="exact"/>
        <w:ind w:firstLine="640" w:firstLineChars="200"/>
        <w:jc w:val="center"/>
        <w:outlineLvl w:val="0"/>
        <w:rPr>
          <w:rFonts w:ascii="仿宋_GB2312" w:hAnsi="仿宋_GB2312" w:eastAsia="仿宋_GB2312" w:cs="仿宋_GB2312"/>
          <w:sz w:val="32"/>
          <w:szCs w:val="32"/>
        </w:rPr>
      </w:pPr>
      <w:r>
        <w:rPr>
          <w:rFonts w:hint="eastAsia" w:ascii="仿宋_GB2312" w:hAnsi="仿宋_GB2312" w:eastAsia="仿宋_GB2312" w:cs="仿宋_GB2312"/>
          <w:sz w:val="32"/>
          <w:szCs w:val="32"/>
        </w:rPr>
        <w:t>法人代表授权委托书</w:t>
      </w:r>
    </w:p>
    <w:p>
      <w:pPr>
        <w:spacing w:line="560" w:lineRule="exact"/>
        <w:ind w:firstLine="640" w:firstLineChars="200"/>
        <w:jc w:val="left"/>
        <w:outlineLvl w:val="0"/>
        <w:rPr>
          <w:rFonts w:ascii="仿宋_GB2312" w:hAnsi="仿宋_GB2312" w:eastAsia="仿宋_GB2312" w:cs="仿宋_GB2312"/>
          <w:sz w:val="32"/>
          <w:szCs w:val="32"/>
        </w:rPr>
      </w:pPr>
    </w:p>
    <w:p>
      <w:pPr>
        <w:spacing w:line="560" w:lineRule="exact"/>
        <w:ind w:firstLine="640" w:firstLineChars="200"/>
        <w:jc w:val="left"/>
        <w:outlineLvl w:val="0"/>
        <w:rPr>
          <w:rFonts w:ascii="仿宋_GB2312" w:hAnsi="仿宋_GB2312" w:eastAsia="仿宋_GB2312" w:cs="仿宋_GB2312"/>
          <w:sz w:val="32"/>
          <w:szCs w:val="32"/>
        </w:rPr>
      </w:pPr>
      <w:r>
        <w:rPr>
          <w:rFonts w:hint="eastAsia" w:ascii="仿宋_GB2312" w:hAnsi="仿宋_GB2312" w:eastAsia="仿宋_GB2312" w:cs="仿宋_GB2312"/>
          <w:sz w:val="32"/>
          <w:szCs w:val="32"/>
        </w:rPr>
        <w:t>承德机场有限公司：</w:t>
      </w: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（谈判报价单位企业名称）法定代表人</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授权我单位</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 xml:space="preserve"> （姓名）为我单位本次谈判授权代理人，全权处理</w:t>
      </w:r>
      <w:r>
        <w:rPr>
          <w:rFonts w:hint="eastAsia" w:ascii="仿宋_GB2312" w:hAnsi="仿宋_GB2312" w:eastAsia="仿宋_GB2312" w:cs="仿宋_GB2312"/>
          <w:sz w:val="32"/>
          <w:szCs w:val="32"/>
          <w:u w:val="single"/>
        </w:rPr>
        <w:t>工作服装洗涤业务外包项目</w:t>
      </w:r>
      <w:r>
        <w:rPr>
          <w:rFonts w:hint="eastAsia" w:ascii="仿宋_GB2312" w:hAnsi="仿宋_GB2312" w:eastAsia="仿宋_GB2312" w:cs="仿宋_GB2312"/>
          <w:sz w:val="32"/>
          <w:szCs w:val="32"/>
        </w:rPr>
        <w:t>谈判活动的一切事宜。该授权代理人作出的所有承诺说明，我单位均予于认可并承担全部责任。</w:t>
      </w:r>
    </w:p>
    <w:p>
      <w:pPr>
        <w:spacing w:line="560" w:lineRule="exact"/>
        <w:ind w:firstLine="640" w:firstLineChars="200"/>
        <w:jc w:val="left"/>
        <w:outlineLvl w:val="0"/>
        <w:rPr>
          <w:rFonts w:ascii="仿宋_GB2312" w:hAnsi="仿宋_GB2312" w:eastAsia="仿宋_GB2312" w:cs="仿宋_GB2312"/>
          <w:sz w:val="32"/>
          <w:szCs w:val="32"/>
        </w:rPr>
      </w:pPr>
      <w:r>
        <w:rPr>
          <w:rFonts w:hint="eastAsia" w:ascii="仿宋_GB2312" w:hAnsi="仿宋_GB2312" w:eastAsia="仿宋_GB2312" w:cs="仿宋_GB2312"/>
          <w:sz w:val="32"/>
          <w:szCs w:val="32"/>
        </w:rPr>
        <w:t>委托代理人在本次采购活动中所签订的一切文件和处理的与本次谈判有关的一切事项，本法定代表人均予以确认，其文件效力不因今后授权的撤消而失效。委托代理人无再转委托权。</w:t>
      </w:r>
    </w:p>
    <w:p>
      <w:pPr>
        <w:spacing w:line="560" w:lineRule="exact"/>
        <w:ind w:firstLine="640" w:firstLineChars="200"/>
        <w:jc w:val="left"/>
        <w:outlineLvl w:val="0"/>
        <w:rPr>
          <w:rFonts w:ascii="仿宋_GB2312" w:hAnsi="仿宋_GB2312" w:eastAsia="仿宋_GB2312" w:cs="仿宋_GB2312"/>
          <w:sz w:val="32"/>
          <w:szCs w:val="32"/>
        </w:rPr>
      </w:pPr>
      <w:r>
        <w:rPr>
          <w:rFonts w:hint="eastAsia" w:ascii="仿宋_GB2312" w:hAnsi="仿宋_GB2312" w:eastAsia="仿宋_GB2312" w:cs="仿宋_GB2312"/>
          <w:sz w:val="32"/>
          <w:szCs w:val="32"/>
        </w:rPr>
        <w:t>本授权委托书在采购活动结束后自动终止。</w:t>
      </w:r>
    </w:p>
    <w:p>
      <w:pPr>
        <w:spacing w:line="560" w:lineRule="exact"/>
        <w:ind w:firstLine="640" w:firstLineChars="200"/>
        <w:jc w:val="left"/>
        <w:outlineLvl w:val="0"/>
        <w:rPr>
          <w:rFonts w:ascii="仿宋_GB2312" w:hAnsi="仿宋_GB2312" w:eastAsia="仿宋_GB2312" w:cs="仿宋_GB2312"/>
          <w:sz w:val="32"/>
          <w:szCs w:val="32"/>
        </w:rPr>
      </w:pPr>
    </w:p>
    <w:p>
      <w:pPr>
        <w:spacing w:line="560" w:lineRule="exact"/>
        <w:ind w:firstLine="640" w:firstLineChars="200"/>
        <w:jc w:val="left"/>
        <w:outlineLvl w:val="0"/>
        <w:rPr>
          <w:rFonts w:ascii="仿宋_GB2312" w:hAnsi="仿宋_GB2312" w:eastAsia="仿宋_GB2312" w:cs="仿宋_GB2312"/>
          <w:sz w:val="32"/>
          <w:szCs w:val="32"/>
        </w:rPr>
      </w:pPr>
      <w:r>
        <w:rPr>
          <w:rFonts w:hint="eastAsia" w:ascii="仿宋_GB2312" w:hAnsi="仿宋_GB2312" w:eastAsia="仿宋_GB2312" w:cs="仿宋_GB2312"/>
          <w:sz w:val="32"/>
          <w:szCs w:val="32"/>
        </w:rPr>
        <w:t>法定代表人签名：</w:t>
      </w:r>
    </w:p>
    <w:p>
      <w:pPr>
        <w:spacing w:line="560" w:lineRule="exact"/>
        <w:ind w:firstLine="640" w:firstLineChars="200"/>
        <w:jc w:val="left"/>
        <w:outlineLvl w:val="0"/>
        <w:rPr>
          <w:rFonts w:ascii="仿宋_GB2312" w:hAnsi="仿宋_GB2312" w:eastAsia="仿宋_GB2312" w:cs="仿宋_GB2312"/>
          <w:sz w:val="32"/>
          <w:szCs w:val="32"/>
        </w:rPr>
      </w:pPr>
      <w:r>
        <w:rPr>
          <w:rFonts w:hint="eastAsia" w:ascii="仿宋_GB2312" w:hAnsi="仿宋_GB2312" w:eastAsia="仿宋_GB2312" w:cs="仿宋_GB2312"/>
          <w:sz w:val="32"/>
          <w:szCs w:val="32"/>
        </w:rPr>
        <w:t>法定代表人身份证号：</w:t>
      </w:r>
    </w:p>
    <w:p>
      <w:pPr>
        <w:spacing w:line="560" w:lineRule="exact"/>
        <w:ind w:firstLine="640" w:firstLineChars="200"/>
        <w:jc w:val="left"/>
        <w:outlineLvl w:val="0"/>
        <w:rPr>
          <w:rFonts w:ascii="仿宋_GB2312" w:hAnsi="仿宋_GB2312" w:eastAsia="仿宋_GB2312" w:cs="仿宋_GB2312"/>
          <w:sz w:val="32"/>
          <w:szCs w:val="32"/>
        </w:rPr>
      </w:pPr>
      <w:r>
        <w:rPr>
          <w:rFonts w:hint="eastAsia" w:ascii="仿宋_GB2312" w:hAnsi="仿宋_GB2312" w:eastAsia="仿宋_GB2312" w:cs="仿宋_GB2312"/>
          <w:sz w:val="32"/>
          <w:szCs w:val="32"/>
        </w:rPr>
        <w:t>被授权人签名：</w:t>
      </w:r>
    </w:p>
    <w:p>
      <w:pPr>
        <w:spacing w:line="560" w:lineRule="exact"/>
        <w:ind w:firstLine="640" w:firstLineChars="200"/>
        <w:jc w:val="left"/>
        <w:outlineLvl w:val="0"/>
        <w:rPr>
          <w:rFonts w:ascii="仿宋_GB2312" w:hAnsi="仿宋_GB2312" w:eastAsia="仿宋_GB2312" w:cs="仿宋_GB2312"/>
          <w:sz w:val="32"/>
          <w:szCs w:val="32"/>
        </w:rPr>
      </w:pPr>
      <w:r>
        <w:rPr>
          <w:rFonts w:hint="eastAsia" w:ascii="仿宋_GB2312" w:hAnsi="仿宋_GB2312" w:eastAsia="仿宋_GB2312" w:cs="仿宋_GB2312"/>
          <w:sz w:val="32"/>
          <w:szCs w:val="32"/>
        </w:rPr>
        <w:t>被授权人身份证号：</w:t>
      </w:r>
    </w:p>
    <w:p>
      <w:pPr>
        <w:spacing w:line="560" w:lineRule="exact"/>
        <w:ind w:firstLine="4160" w:firstLineChars="1300"/>
        <w:jc w:val="left"/>
        <w:outlineLvl w:val="0"/>
        <w:rPr>
          <w:rFonts w:hint="eastAsia" w:ascii="仿宋_GB2312" w:hAnsi="仿宋_GB2312" w:eastAsia="仿宋_GB2312" w:cs="仿宋_GB2312"/>
          <w:sz w:val="32"/>
          <w:szCs w:val="32"/>
        </w:rPr>
      </w:pPr>
    </w:p>
    <w:p>
      <w:pPr>
        <w:spacing w:line="560" w:lineRule="exact"/>
        <w:ind w:firstLine="4160" w:firstLineChars="1300"/>
        <w:jc w:val="left"/>
        <w:outlineLvl w:val="0"/>
        <w:rPr>
          <w:rFonts w:ascii="仿宋_GB2312" w:hAnsi="仿宋_GB2312" w:eastAsia="仿宋_GB2312" w:cs="仿宋_GB2312"/>
          <w:sz w:val="32"/>
          <w:szCs w:val="32"/>
        </w:rPr>
      </w:pPr>
      <w:r>
        <w:rPr>
          <w:rFonts w:hint="eastAsia" w:ascii="仿宋_GB2312" w:hAnsi="仿宋_GB2312" w:eastAsia="仿宋_GB2312" w:cs="仿宋_GB2312"/>
          <w:sz w:val="32"/>
          <w:szCs w:val="32"/>
        </w:rPr>
        <w:t>谈判报价单位（公章）：</w:t>
      </w:r>
    </w:p>
    <w:p>
      <w:pPr>
        <w:spacing w:line="560" w:lineRule="exact"/>
        <w:ind w:firstLine="4480" w:firstLineChars="1400"/>
        <w:jc w:val="left"/>
        <w:outlineLvl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年      月      日</w:t>
      </w:r>
    </w:p>
    <w:p>
      <w:pPr>
        <w:spacing w:line="560" w:lineRule="exact"/>
        <w:ind w:firstLine="640" w:firstLineChars="200"/>
        <w:jc w:val="left"/>
        <w:outlineLvl w:val="0"/>
        <w:rPr>
          <w:rFonts w:ascii="黑体" w:hAnsi="黑体" w:eastAsia="黑体" w:cs="黑体"/>
          <w:sz w:val="32"/>
          <w:szCs w:val="32"/>
        </w:rPr>
      </w:pPr>
      <w:r>
        <w:rPr>
          <w:rFonts w:hint="eastAsia" w:ascii="黑体" w:hAnsi="黑体" w:eastAsia="黑体" w:cs="黑体"/>
          <w:sz w:val="32"/>
          <w:szCs w:val="32"/>
        </w:rPr>
        <w:t>四、报价单位资质证明文件</w:t>
      </w:r>
    </w:p>
    <w:p>
      <w:pPr>
        <w:spacing w:line="560" w:lineRule="exact"/>
        <w:ind w:firstLine="640" w:firstLineChars="200"/>
        <w:jc w:val="left"/>
        <w:outlineLvl w:val="0"/>
        <w:rPr>
          <w:rFonts w:ascii="仿宋_GB2312" w:hAnsi="仿宋_GB2312" w:eastAsia="仿宋_GB2312" w:cs="仿宋_GB2312"/>
          <w:sz w:val="32"/>
          <w:szCs w:val="32"/>
        </w:rPr>
      </w:pPr>
      <w:r>
        <w:rPr>
          <w:rFonts w:hint="eastAsia" w:ascii="仿宋_GB2312" w:hAnsi="仿宋_GB2312" w:eastAsia="仿宋_GB2312" w:cs="仿宋_GB2312"/>
          <w:sz w:val="32"/>
          <w:szCs w:val="32"/>
        </w:rPr>
        <w:t>（一）真实有效的营业执照复印件并加盖单位公章。</w:t>
      </w:r>
    </w:p>
    <w:p>
      <w:pPr>
        <w:spacing w:line="560" w:lineRule="exact"/>
        <w:ind w:firstLine="640" w:firstLineChars="200"/>
        <w:jc w:val="left"/>
        <w:outlineLvl w:val="0"/>
        <w:rPr>
          <w:rFonts w:ascii="仿宋_GB2312" w:hAnsi="仿宋_GB2312" w:eastAsia="仿宋_GB2312" w:cs="仿宋_GB2312"/>
          <w:sz w:val="32"/>
          <w:szCs w:val="32"/>
        </w:rPr>
      </w:pPr>
      <w:r>
        <w:rPr>
          <w:rFonts w:hint="eastAsia" w:ascii="仿宋_GB2312" w:hAnsi="仿宋_GB2312" w:eastAsia="仿宋_GB2312" w:cs="仿宋_GB2312"/>
          <w:sz w:val="32"/>
          <w:szCs w:val="32"/>
        </w:rPr>
        <w:t>（二）企业信用报告一份（请于国家企业信用信息公示系统官网自行打印）。</w:t>
      </w:r>
    </w:p>
    <w:p>
      <w:pPr>
        <w:spacing w:line="560" w:lineRule="exact"/>
        <w:ind w:firstLine="640" w:firstLineChars="200"/>
        <w:jc w:val="left"/>
        <w:outlineLvl w:val="0"/>
        <w:rPr>
          <w:rFonts w:ascii="仿宋_GB2312" w:hAnsi="仿宋_GB2312" w:eastAsia="仿宋_GB2312" w:cs="仿宋_GB2312"/>
          <w:sz w:val="32"/>
          <w:szCs w:val="32"/>
        </w:rPr>
      </w:pPr>
      <w:r>
        <w:rPr>
          <w:rFonts w:hint="eastAsia" w:ascii="仿宋_GB2312" w:hAnsi="仿宋_GB2312" w:eastAsia="仿宋_GB2312" w:cs="仿宋_GB2312"/>
          <w:sz w:val="32"/>
          <w:szCs w:val="32"/>
        </w:rPr>
        <w:t>（三）资质证书复印件、授权书（加盖公章）等，参会时需携带原件。</w:t>
      </w:r>
    </w:p>
    <w:p>
      <w:pPr>
        <w:pStyle w:val="2"/>
        <w:spacing w:after="0" w:line="560" w:lineRule="exact"/>
        <w:ind w:firstLine="640" w:firstLineChars="200"/>
        <w:jc w:val="left"/>
        <w:rPr>
          <w:rFonts w:ascii="仿宋_GB2312" w:hAnsi="仿宋_GB2312" w:eastAsia="仿宋_GB2312" w:cs="仿宋_GB2312"/>
          <w:sz w:val="32"/>
          <w:szCs w:val="32"/>
        </w:rPr>
      </w:pPr>
    </w:p>
    <w:p>
      <w:pPr>
        <w:pStyle w:val="2"/>
        <w:spacing w:after="0" w:line="560" w:lineRule="exact"/>
        <w:ind w:firstLine="640" w:firstLineChars="200"/>
        <w:jc w:val="left"/>
        <w:rPr>
          <w:rFonts w:ascii="仿宋_GB2312" w:hAnsi="仿宋_GB2312" w:eastAsia="仿宋_GB2312" w:cs="仿宋_GB2312"/>
          <w:sz w:val="32"/>
          <w:szCs w:val="32"/>
        </w:rPr>
      </w:pPr>
    </w:p>
    <w:p>
      <w:pPr>
        <w:pStyle w:val="2"/>
        <w:spacing w:after="0" w:line="560" w:lineRule="exact"/>
        <w:ind w:firstLine="640" w:firstLineChars="200"/>
        <w:jc w:val="left"/>
        <w:rPr>
          <w:rFonts w:ascii="仿宋_GB2312" w:hAnsi="仿宋_GB2312" w:eastAsia="仿宋_GB2312" w:cs="仿宋_GB2312"/>
          <w:sz w:val="32"/>
          <w:szCs w:val="32"/>
        </w:rPr>
      </w:pPr>
    </w:p>
    <w:p>
      <w:pPr>
        <w:pStyle w:val="2"/>
        <w:spacing w:after="0" w:line="560" w:lineRule="exact"/>
        <w:ind w:firstLine="640" w:firstLineChars="200"/>
        <w:jc w:val="left"/>
        <w:rPr>
          <w:rFonts w:ascii="仿宋_GB2312" w:hAnsi="仿宋_GB2312" w:eastAsia="仿宋_GB2312" w:cs="仿宋_GB2312"/>
          <w:sz w:val="32"/>
          <w:szCs w:val="32"/>
        </w:rPr>
      </w:pPr>
    </w:p>
    <w:p>
      <w:pPr>
        <w:pStyle w:val="2"/>
        <w:spacing w:after="0" w:line="560" w:lineRule="exact"/>
        <w:ind w:firstLine="640" w:firstLineChars="200"/>
        <w:jc w:val="left"/>
        <w:rPr>
          <w:rFonts w:ascii="仿宋_GB2312" w:hAnsi="仿宋_GB2312" w:eastAsia="仿宋_GB2312" w:cs="仿宋_GB2312"/>
          <w:sz w:val="32"/>
          <w:szCs w:val="32"/>
        </w:rPr>
      </w:pPr>
    </w:p>
    <w:p>
      <w:pPr>
        <w:pStyle w:val="2"/>
        <w:spacing w:after="0" w:line="560" w:lineRule="exact"/>
        <w:ind w:firstLine="640" w:firstLineChars="200"/>
        <w:jc w:val="left"/>
        <w:rPr>
          <w:rFonts w:ascii="仿宋_GB2312" w:hAnsi="仿宋_GB2312" w:eastAsia="仿宋_GB2312" w:cs="仿宋_GB2312"/>
          <w:sz w:val="32"/>
          <w:szCs w:val="32"/>
        </w:rPr>
      </w:pPr>
    </w:p>
    <w:p>
      <w:pPr>
        <w:pStyle w:val="2"/>
        <w:spacing w:after="0" w:line="560" w:lineRule="exact"/>
        <w:ind w:firstLine="640" w:firstLineChars="200"/>
        <w:jc w:val="left"/>
        <w:rPr>
          <w:rFonts w:ascii="仿宋_GB2312" w:hAnsi="仿宋_GB2312" w:eastAsia="仿宋_GB2312" w:cs="仿宋_GB2312"/>
          <w:sz w:val="32"/>
          <w:szCs w:val="32"/>
        </w:rPr>
      </w:pPr>
    </w:p>
    <w:p>
      <w:pPr>
        <w:pStyle w:val="2"/>
        <w:spacing w:after="0" w:line="560" w:lineRule="exact"/>
        <w:ind w:firstLine="640" w:firstLineChars="200"/>
        <w:jc w:val="left"/>
        <w:rPr>
          <w:rFonts w:ascii="仿宋_GB2312" w:hAnsi="仿宋_GB2312" w:eastAsia="仿宋_GB2312" w:cs="仿宋_GB2312"/>
          <w:sz w:val="32"/>
          <w:szCs w:val="32"/>
        </w:rPr>
      </w:pPr>
    </w:p>
    <w:p>
      <w:pPr>
        <w:pStyle w:val="2"/>
        <w:spacing w:after="0" w:line="560" w:lineRule="exact"/>
        <w:ind w:firstLine="640" w:firstLineChars="200"/>
        <w:jc w:val="left"/>
        <w:rPr>
          <w:rFonts w:ascii="仿宋_GB2312" w:hAnsi="仿宋_GB2312" w:eastAsia="仿宋_GB2312" w:cs="仿宋_GB2312"/>
          <w:sz w:val="32"/>
          <w:szCs w:val="32"/>
        </w:rPr>
      </w:pPr>
    </w:p>
    <w:p>
      <w:pPr>
        <w:pStyle w:val="2"/>
        <w:spacing w:after="0" w:line="560" w:lineRule="exact"/>
        <w:ind w:firstLine="640" w:firstLineChars="200"/>
        <w:jc w:val="left"/>
        <w:rPr>
          <w:rFonts w:ascii="仿宋_GB2312" w:hAnsi="仿宋_GB2312" w:eastAsia="仿宋_GB2312" w:cs="仿宋_GB2312"/>
          <w:sz w:val="32"/>
          <w:szCs w:val="32"/>
        </w:rPr>
      </w:pPr>
    </w:p>
    <w:p>
      <w:pPr>
        <w:pStyle w:val="2"/>
        <w:spacing w:after="0" w:line="560" w:lineRule="exact"/>
        <w:ind w:firstLine="640" w:firstLineChars="200"/>
        <w:jc w:val="left"/>
        <w:rPr>
          <w:rFonts w:ascii="仿宋_GB2312" w:hAnsi="仿宋_GB2312" w:eastAsia="仿宋_GB2312" w:cs="仿宋_GB2312"/>
          <w:sz w:val="32"/>
          <w:szCs w:val="32"/>
        </w:rPr>
      </w:pPr>
    </w:p>
    <w:p>
      <w:pPr>
        <w:pStyle w:val="2"/>
        <w:spacing w:after="0" w:line="560" w:lineRule="exact"/>
        <w:ind w:firstLine="640" w:firstLineChars="200"/>
        <w:jc w:val="left"/>
        <w:rPr>
          <w:rFonts w:ascii="仿宋_GB2312" w:hAnsi="仿宋_GB2312" w:eastAsia="仿宋_GB2312" w:cs="仿宋_GB2312"/>
          <w:sz w:val="32"/>
          <w:szCs w:val="32"/>
        </w:rPr>
      </w:pPr>
    </w:p>
    <w:p>
      <w:pPr>
        <w:pStyle w:val="2"/>
        <w:spacing w:after="0" w:line="560" w:lineRule="exact"/>
        <w:ind w:firstLine="640" w:firstLineChars="200"/>
        <w:jc w:val="left"/>
        <w:rPr>
          <w:rFonts w:ascii="仿宋_GB2312" w:hAnsi="仿宋_GB2312" w:eastAsia="仿宋_GB2312" w:cs="仿宋_GB2312"/>
          <w:sz w:val="32"/>
          <w:szCs w:val="32"/>
        </w:rPr>
      </w:pPr>
    </w:p>
    <w:p>
      <w:pPr>
        <w:pStyle w:val="2"/>
        <w:spacing w:after="0" w:line="560" w:lineRule="exact"/>
        <w:ind w:firstLine="640" w:firstLineChars="200"/>
        <w:jc w:val="left"/>
        <w:rPr>
          <w:rFonts w:ascii="仿宋_GB2312" w:hAnsi="仿宋_GB2312" w:eastAsia="仿宋_GB2312" w:cs="仿宋_GB2312"/>
          <w:sz w:val="32"/>
          <w:szCs w:val="32"/>
        </w:rPr>
      </w:pPr>
    </w:p>
    <w:p>
      <w:pPr>
        <w:pStyle w:val="2"/>
        <w:spacing w:after="0" w:line="560" w:lineRule="exact"/>
        <w:ind w:firstLine="640" w:firstLineChars="200"/>
        <w:jc w:val="left"/>
        <w:rPr>
          <w:rFonts w:ascii="仿宋_GB2312" w:hAnsi="仿宋_GB2312" w:eastAsia="仿宋_GB2312" w:cs="仿宋_GB2312"/>
          <w:sz w:val="32"/>
          <w:szCs w:val="32"/>
        </w:rPr>
      </w:pPr>
    </w:p>
    <w:p>
      <w:pPr>
        <w:pStyle w:val="2"/>
        <w:spacing w:after="0" w:line="560" w:lineRule="exact"/>
        <w:ind w:firstLine="640" w:firstLineChars="200"/>
        <w:jc w:val="left"/>
        <w:rPr>
          <w:rFonts w:ascii="仿宋_GB2312" w:hAnsi="仿宋_GB2312" w:eastAsia="仿宋_GB2312" w:cs="仿宋_GB2312"/>
          <w:sz w:val="32"/>
          <w:szCs w:val="32"/>
        </w:rPr>
      </w:pPr>
    </w:p>
    <w:p>
      <w:pPr>
        <w:spacing w:line="560" w:lineRule="exact"/>
        <w:ind w:firstLine="640" w:firstLineChars="200"/>
        <w:outlineLvl w:val="0"/>
        <w:rPr>
          <w:rFonts w:ascii="黑体" w:hAnsi="黑体" w:eastAsia="黑体" w:cs="黑体"/>
          <w:sz w:val="32"/>
          <w:szCs w:val="32"/>
        </w:rPr>
      </w:pPr>
      <w:r>
        <w:rPr>
          <w:rFonts w:hint="eastAsia" w:ascii="黑体" w:hAnsi="黑体" w:eastAsia="黑体" w:cs="黑体"/>
          <w:sz w:val="32"/>
          <w:szCs w:val="32"/>
        </w:rPr>
        <w:t>五、报价说明书</w:t>
      </w:r>
    </w:p>
    <w:p>
      <w:pPr>
        <w:spacing w:line="560" w:lineRule="exact"/>
        <w:jc w:val="center"/>
        <w:outlineLvl w:val="0"/>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报价说明书</w:t>
      </w:r>
    </w:p>
    <w:p>
      <w:pPr>
        <w:spacing w:line="560" w:lineRule="exact"/>
        <w:ind w:firstLine="640" w:firstLineChars="200"/>
        <w:jc w:val="left"/>
        <w:outlineLvl w:val="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承德机场有限公司：</w:t>
      </w: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color w:val="auto"/>
          <w:sz w:val="32"/>
          <w:szCs w:val="32"/>
        </w:rPr>
        <w:t>我方收到贵方编制的《谈判技术及商务说明文件（工作服装洗涤业务外包项目）》文件</w:t>
      </w:r>
      <w:r>
        <w:rPr>
          <w:rFonts w:hint="eastAsia" w:ascii="仿宋_GB2312" w:hAnsi="仿宋_GB2312" w:eastAsia="仿宋_GB2312" w:cs="仿宋_GB2312"/>
          <w:sz w:val="32"/>
          <w:szCs w:val="32"/>
        </w:rPr>
        <w:t>，经研究，决定自愿参加该项目报价，并同意和承诺自觉遵守说明文件中的各项要求。</w:t>
      </w: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一、我方全面研究了谈判说明文件，并能够正确理解其全部内容。我方根据说明文件中要求报价见我单位制作的报价表。</w:t>
      </w: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二、我方同意自行承担在参与本次谈判活动过程中所发生的一切费用。</w:t>
      </w: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三、我方按要求提交谈判文件，并携带相关证明文件原件。</w:t>
      </w: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四、如果我方成交，我方承诺严格执行双方签订的合同。如果我单位出现不能正常履行合同条款，我方愿意承担由此给采购单位造成的一切损失。</w:t>
      </w:r>
    </w:p>
    <w:p>
      <w:pPr>
        <w:spacing w:line="560" w:lineRule="exact"/>
        <w:ind w:firstLine="640" w:firstLineChars="200"/>
        <w:jc w:val="left"/>
        <w:outlineLvl w:val="0"/>
        <w:rPr>
          <w:rFonts w:ascii="仿宋_GB2312" w:hAnsi="仿宋_GB2312" w:eastAsia="仿宋_GB2312" w:cs="仿宋_GB2312"/>
          <w:sz w:val="32"/>
          <w:szCs w:val="32"/>
        </w:rPr>
      </w:pPr>
    </w:p>
    <w:p>
      <w:pPr>
        <w:spacing w:line="560" w:lineRule="exact"/>
        <w:ind w:firstLine="640" w:firstLineChars="200"/>
        <w:jc w:val="left"/>
        <w:outlineLvl w:val="0"/>
        <w:rPr>
          <w:rFonts w:ascii="仿宋_GB2312" w:hAnsi="仿宋_GB2312" w:eastAsia="仿宋_GB2312" w:cs="仿宋_GB2312"/>
          <w:sz w:val="32"/>
          <w:szCs w:val="32"/>
        </w:rPr>
      </w:pPr>
      <w:r>
        <w:rPr>
          <w:rFonts w:hint="eastAsia" w:ascii="仿宋_GB2312" w:hAnsi="仿宋_GB2312" w:eastAsia="仿宋_GB2312" w:cs="仿宋_GB2312"/>
          <w:sz w:val="32"/>
          <w:szCs w:val="32"/>
        </w:rPr>
        <w:t>法定代表人（代理人）姓名：</w:t>
      </w:r>
    </w:p>
    <w:p>
      <w:pPr>
        <w:spacing w:line="560" w:lineRule="exact"/>
        <w:ind w:firstLine="640" w:firstLineChars="200"/>
        <w:jc w:val="left"/>
        <w:outlineLvl w:val="0"/>
        <w:rPr>
          <w:rFonts w:ascii="仿宋_GB2312" w:hAnsi="仿宋_GB2312" w:eastAsia="仿宋_GB2312" w:cs="仿宋_GB2312"/>
          <w:sz w:val="32"/>
          <w:szCs w:val="32"/>
        </w:rPr>
      </w:pPr>
      <w:r>
        <w:rPr>
          <w:rFonts w:hint="eastAsia" w:ascii="仿宋_GB2312" w:hAnsi="仿宋_GB2312" w:eastAsia="仿宋_GB2312" w:cs="仿宋_GB2312"/>
          <w:sz w:val="32"/>
          <w:szCs w:val="32"/>
        </w:rPr>
        <w:t>法定代表人（代理人）身份证号：</w:t>
      </w:r>
    </w:p>
    <w:p>
      <w:pPr>
        <w:spacing w:line="560" w:lineRule="exact"/>
        <w:ind w:firstLine="640" w:firstLineChars="200"/>
        <w:jc w:val="left"/>
        <w:outlineLvl w:val="0"/>
        <w:rPr>
          <w:rFonts w:ascii="仿宋_GB2312" w:hAnsi="仿宋_GB2312" w:eastAsia="仿宋_GB2312" w:cs="仿宋_GB2312"/>
          <w:sz w:val="32"/>
          <w:szCs w:val="32"/>
        </w:rPr>
      </w:pPr>
      <w:r>
        <w:rPr>
          <w:rFonts w:hint="eastAsia" w:ascii="仿宋_GB2312" w:hAnsi="仿宋_GB2312" w:eastAsia="仿宋_GB2312" w:cs="仿宋_GB2312"/>
          <w:sz w:val="32"/>
          <w:szCs w:val="32"/>
        </w:rPr>
        <w:t>联系电话：</w:t>
      </w:r>
    </w:p>
    <w:p>
      <w:pPr>
        <w:spacing w:line="560" w:lineRule="exact"/>
        <w:ind w:firstLine="640" w:firstLineChars="200"/>
        <w:jc w:val="left"/>
        <w:outlineLvl w:val="0"/>
        <w:rPr>
          <w:rFonts w:ascii="仿宋_GB2312" w:hAnsi="仿宋_GB2312" w:eastAsia="仿宋_GB2312" w:cs="仿宋_GB2312"/>
          <w:sz w:val="32"/>
          <w:szCs w:val="32"/>
        </w:rPr>
      </w:pPr>
      <w:r>
        <w:rPr>
          <w:rFonts w:hint="eastAsia" w:ascii="仿宋_GB2312" w:hAnsi="仿宋_GB2312" w:eastAsia="仿宋_GB2312" w:cs="仿宋_GB2312"/>
          <w:sz w:val="32"/>
          <w:szCs w:val="32"/>
        </w:rPr>
        <w:t>单位名称（盖章）：</w:t>
      </w:r>
    </w:p>
    <w:p>
      <w:pPr>
        <w:pStyle w:val="2"/>
        <w:ind w:firstLine="210"/>
      </w:pPr>
    </w:p>
    <w:p>
      <w:pPr>
        <w:pStyle w:val="2"/>
        <w:ind w:firstLine="210"/>
      </w:pPr>
    </w:p>
    <w:p>
      <w:pPr>
        <w:pStyle w:val="2"/>
        <w:ind w:firstLine="210"/>
      </w:pPr>
    </w:p>
    <w:p>
      <w:pPr>
        <w:keepNext w:val="0"/>
        <w:keepLines w:val="0"/>
        <w:pageBreakBefore w:val="0"/>
        <w:widowControl w:val="0"/>
        <w:kinsoku/>
        <w:wordWrap/>
        <w:overflowPunct/>
        <w:topLinePunct w:val="0"/>
        <w:autoSpaceDE w:val="0"/>
        <w:autoSpaceDN w:val="0"/>
        <w:bidi w:val="0"/>
        <w:adjustRightInd/>
        <w:spacing w:line="560" w:lineRule="exact"/>
        <w:jc w:val="both"/>
        <w:outlineLvl w:val="0"/>
        <w:rPr>
          <w:rFonts w:hint="eastAsia" w:ascii="方正小标宋_GBK" w:hAnsi="方正小标宋_GBK" w:eastAsia="方正小标宋_GBK" w:cs="方正小标宋_GBK"/>
          <w:sz w:val="44"/>
          <w:szCs w:val="44"/>
        </w:rPr>
      </w:pPr>
    </w:p>
    <w:tbl>
      <w:tblPr>
        <w:tblStyle w:val="10"/>
        <w:tblpPr w:leftFromText="180" w:rightFromText="180" w:vertAnchor="text" w:horzAnchor="page" w:tblpX="529" w:tblpY="566"/>
        <w:tblOverlap w:val="never"/>
        <w:tblW w:w="6288" w:type="pct"/>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shd w:val="clear" w:color="auto" w:fill="auto"/>
        <w:tblLayout w:type="fixed"/>
        <w:tblCellMar>
          <w:top w:w="0" w:type="dxa"/>
          <w:left w:w="108" w:type="dxa"/>
          <w:bottom w:w="0" w:type="dxa"/>
          <w:right w:w="108" w:type="dxa"/>
        </w:tblCellMar>
      </w:tblPr>
      <w:tblGrid>
        <w:gridCol w:w="656"/>
        <w:gridCol w:w="6214"/>
        <w:gridCol w:w="1512"/>
        <w:gridCol w:w="936"/>
        <w:gridCol w:w="1008"/>
        <w:gridCol w:w="1068"/>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shd w:val="clear" w:color="auto" w:fill="auto"/>
          <w:tblCellMar>
            <w:top w:w="0" w:type="dxa"/>
            <w:left w:w="108" w:type="dxa"/>
            <w:bottom w:w="0" w:type="dxa"/>
            <w:right w:w="108" w:type="dxa"/>
          </w:tblCellMar>
        </w:tblPrEx>
        <w:trPr>
          <w:cantSplit/>
          <w:trHeight w:val="0" w:hRule="atLeast"/>
        </w:trPr>
        <w:tc>
          <w:tcPr>
            <w:tcW w:w="287" w:type="pct"/>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val="0"/>
              <w:autoSpaceDN w:val="0"/>
              <w:bidi w:val="0"/>
              <w:adjustRightInd/>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序号</w:t>
            </w:r>
          </w:p>
        </w:tc>
        <w:tc>
          <w:tcPr>
            <w:tcW w:w="2727" w:type="pct"/>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val="0"/>
              <w:autoSpaceDN w:val="0"/>
              <w:bidi w:val="0"/>
              <w:adjustRightInd/>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服务项目</w:t>
            </w:r>
          </w:p>
        </w:tc>
        <w:tc>
          <w:tcPr>
            <w:tcW w:w="663" w:type="pct"/>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val="0"/>
              <w:autoSpaceDN w:val="0"/>
              <w:bidi w:val="0"/>
              <w:adjustRightInd/>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单位（不含税）</w:t>
            </w:r>
          </w:p>
        </w:tc>
        <w:tc>
          <w:tcPr>
            <w:tcW w:w="410" w:type="pct"/>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val="0"/>
              <w:autoSpaceDN w:val="0"/>
              <w:bidi w:val="0"/>
              <w:adjustRightInd/>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门市价</w:t>
            </w:r>
          </w:p>
        </w:tc>
        <w:tc>
          <w:tcPr>
            <w:tcW w:w="442" w:type="pct"/>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val="0"/>
              <w:autoSpaceDN w:val="0"/>
              <w:bidi w:val="0"/>
              <w:adjustRightInd/>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折扣率</w:t>
            </w:r>
          </w:p>
        </w:tc>
        <w:tc>
          <w:tcPr>
            <w:tcW w:w="468" w:type="pct"/>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val="0"/>
              <w:autoSpaceDN w:val="0"/>
              <w:bidi w:val="0"/>
              <w:adjustRightInd/>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最终报价</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cantSplit/>
          <w:trHeight w:val="0" w:hRule="atLeast"/>
        </w:trPr>
        <w:tc>
          <w:tcPr>
            <w:tcW w:w="287" w:type="pct"/>
            <w:tcBorders>
              <w:tl2br w:val="nil"/>
              <w:tr2bl w:val="nil"/>
            </w:tcBorders>
            <w:shd w:val="clear" w:color="auto" w:fill="auto"/>
            <w:vAlign w:val="center"/>
          </w:tcPr>
          <w:p>
            <w:pPr>
              <w:keepNext w:val="0"/>
              <w:keepLines w:val="0"/>
              <w:pageBreakBefore w:val="0"/>
              <w:widowControl w:val="0"/>
              <w:suppressLineNumbers w:val="0"/>
              <w:kinsoku/>
              <w:wordWrap/>
              <w:overflowPunct/>
              <w:topLinePunct w:val="0"/>
              <w:autoSpaceDE w:val="0"/>
              <w:autoSpaceDN w:val="0"/>
              <w:bidi w:val="0"/>
              <w:adjustRightInd/>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2727" w:type="pct"/>
            <w:tcBorders>
              <w:tl2br w:val="nil"/>
              <w:tr2bl w:val="nil"/>
            </w:tcBorders>
            <w:shd w:val="clear" w:color="auto" w:fill="auto"/>
            <w:vAlign w:val="center"/>
          </w:tcPr>
          <w:p>
            <w:pPr>
              <w:keepNext w:val="0"/>
              <w:keepLines w:val="0"/>
              <w:pageBreakBefore w:val="0"/>
              <w:widowControl w:val="0"/>
              <w:suppressLineNumbers w:val="0"/>
              <w:kinsoku/>
              <w:wordWrap/>
              <w:overflowPunct/>
              <w:topLinePunct w:val="0"/>
              <w:autoSpaceDE w:val="0"/>
              <w:autoSpaceDN w:val="0"/>
              <w:bidi w:val="0"/>
              <w:adjustRightInd/>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T恤 衬衫 马甲 领带 睡裤 秋裤</w:t>
            </w:r>
          </w:p>
        </w:tc>
        <w:tc>
          <w:tcPr>
            <w:tcW w:w="663" w:type="pct"/>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val="0"/>
              <w:autoSpaceDN w:val="0"/>
              <w:bidi w:val="0"/>
              <w:adjustRightInd/>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（元/件）</w:t>
            </w:r>
          </w:p>
        </w:tc>
        <w:tc>
          <w:tcPr>
            <w:tcW w:w="410" w:type="pct"/>
            <w:tcBorders>
              <w:tl2br w:val="nil"/>
              <w:tr2bl w:val="nil"/>
            </w:tcBorders>
            <w:shd w:val="clear" w:color="auto" w:fill="auto"/>
            <w:noWrap/>
            <w:vAlign w:val="center"/>
          </w:tcPr>
          <w:p>
            <w:pPr>
              <w:keepNext w:val="0"/>
              <w:keepLines w:val="0"/>
              <w:pageBreakBefore w:val="0"/>
              <w:widowControl w:val="0"/>
              <w:kinsoku/>
              <w:wordWrap/>
              <w:overflowPunct/>
              <w:topLinePunct w:val="0"/>
              <w:autoSpaceDE w:val="0"/>
              <w:autoSpaceDN w:val="0"/>
              <w:bidi w:val="0"/>
              <w:adjustRightInd/>
              <w:rPr>
                <w:rFonts w:hint="eastAsia" w:ascii="宋体" w:hAnsi="宋体" w:eastAsia="宋体" w:cs="宋体"/>
                <w:i w:val="0"/>
                <w:iCs w:val="0"/>
                <w:color w:val="000000"/>
                <w:sz w:val="20"/>
                <w:szCs w:val="20"/>
                <w:u w:val="none"/>
              </w:rPr>
            </w:pPr>
          </w:p>
        </w:tc>
        <w:tc>
          <w:tcPr>
            <w:tcW w:w="442" w:type="pct"/>
            <w:tcBorders>
              <w:tl2br w:val="nil"/>
              <w:tr2bl w:val="nil"/>
            </w:tcBorders>
            <w:shd w:val="clear" w:color="auto" w:fill="auto"/>
            <w:noWrap/>
            <w:vAlign w:val="center"/>
          </w:tcPr>
          <w:p>
            <w:pPr>
              <w:keepNext w:val="0"/>
              <w:keepLines w:val="0"/>
              <w:pageBreakBefore w:val="0"/>
              <w:widowControl w:val="0"/>
              <w:kinsoku/>
              <w:wordWrap/>
              <w:overflowPunct/>
              <w:topLinePunct w:val="0"/>
              <w:autoSpaceDE w:val="0"/>
              <w:autoSpaceDN w:val="0"/>
              <w:bidi w:val="0"/>
              <w:adjustRightInd/>
              <w:rPr>
                <w:rFonts w:hint="eastAsia" w:ascii="宋体" w:hAnsi="宋体" w:eastAsia="宋体" w:cs="宋体"/>
                <w:i w:val="0"/>
                <w:iCs w:val="0"/>
                <w:color w:val="000000"/>
                <w:sz w:val="20"/>
                <w:szCs w:val="20"/>
                <w:u w:val="none"/>
              </w:rPr>
            </w:pPr>
          </w:p>
        </w:tc>
        <w:tc>
          <w:tcPr>
            <w:tcW w:w="468" w:type="pct"/>
            <w:tcBorders>
              <w:tl2br w:val="nil"/>
              <w:tr2bl w:val="nil"/>
            </w:tcBorders>
            <w:shd w:val="clear" w:color="auto" w:fill="auto"/>
            <w:noWrap/>
            <w:vAlign w:val="center"/>
          </w:tcPr>
          <w:p>
            <w:pPr>
              <w:keepNext w:val="0"/>
              <w:keepLines w:val="0"/>
              <w:pageBreakBefore w:val="0"/>
              <w:widowControl w:val="0"/>
              <w:kinsoku/>
              <w:wordWrap/>
              <w:overflowPunct/>
              <w:topLinePunct w:val="0"/>
              <w:autoSpaceDE w:val="0"/>
              <w:autoSpaceDN w:val="0"/>
              <w:bidi w:val="0"/>
              <w:adjustRightInd/>
              <w:rPr>
                <w:rFonts w:hint="eastAsia" w:ascii="宋体" w:hAnsi="宋体" w:eastAsia="宋体" w:cs="宋体"/>
                <w:i w:val="0"/>
                <w:iCs w:val="0"/>
                <w:color w:val="000000"/>
                <w:sz w:val="20"/>
                <w:szCs w:val="20"/>
                <w:u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cantSplit/>
          <w:trHeight w:val="0" w:hRule="atLeast"/>
        </w:trPr>
        <w:tc>
          <w:tcPr>
            <w:tcW w:w="287" w:type="pct"/>
            <w:tcBorders>
              <w:tl2br w:val="nil"/>
              <w:tr2bl w:val="nil"/>
            </w:tcBorders>
            <w:shd w:val="clear" w:color="auto" w:fill="auto"/>
            <w:vAlign w:val="center"/>
          </w:tcPr>
          <w:p>
            <w:pPr>
              <w:keepNext w:val="0"/>
              <w:keepLines w:val="0"/>
              <w:pageBreakBefore w:val="0"/>
              <w:widowControl w:val="0"/>
              <w:suppressLineNumbers w:val="0"/>
              <w:kinsoku/>
              <w:wordWrap/>
              <w:overflowPunct/>
              <w:topLinePunct w:val="0"/>
              <w:autoSpaceDE w:val="0"/>
              <w:autoSpaceDN w:val="0"/>
              <w:bidi w:val="0"/>
              <w:adjustRightInd/>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2727" w:type="pct"/>
            <w:tcBorders>
              <w:tl2br w:val="nil"/>
              <w:tr2bl w:val="nil"/>
            </w:tcBorders>
            <w:shd w:val="clear" w:color="auto" w:fill="auto"/>
            <w:vAlign w:val="center"/>
          </w:tcPr>
          <w:p>
            <w:pPr>
              <w:keepNext w:val="0"/>
              <w:keepLines w:val="0"/>
              <w:pageBreakBefore w:val="0"/>
              <w:widowControl w:val="0"/>
              <w:suppressLineNumbers w:val="0"/>
              <w:kinsoku/>
              <w:wordWrap/>
              <w:overflowPunct/>
              <w:topLinePunct w:val="0"/>
              <w:autoSpaceDE w:val="0"/>
              <w:autoSpaceDN w:val="0"/>
              <w:bidi w:val="0"/>
              <w:adjustRightInd/>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短裤 短裙 西裤 裙子 休闲长衫 牛仔裤 运动/休闲裤 围巾</w:t>
            </w:r>
          </w:p>
        </w:tc>
        <w:tc>
          <w:tcPr>
            <w:tcW w:w="663" w:type="pct"/>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val="0"/>
              <w:autoSpaceDN w:val="0"/>
              <w:bidi w:val="0"/>
              <w:adjustRightInd/>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（元/件）</w:t>
            </w:r>
          </w:p>
        </w:tc>
        <w:tc>
          <w:tcPr>
            <w:tcW w:w="410" w:type="pct"/>
            <w:tcBorders>
              <w:tl2br w:val="nil"/>
              <w:tr2bl w:val="nil"/>
            </w:tcBorders>
            <w:shd w:val="clear" w:color="auto" w:fill="auto"/>
            <w:noWrap/>
            <w:vAlign w:val="center"/>
          </w:tcPr>
          <w:p>
            <w:pPr>
              <w:keepNext w:val="0"/>
              <w:keepLines w:val="0"/>
              <w:pageBreakBefore w:val="0"/>
              <w:widowControl w:val="0"/>
              <w:kinsoku/>
              <w:wordWrap/>
              <w:overflowPunct/>
              <w:topLinePunct w:val="0"/>
              <w:autoSpaceDE w:val="0"/>
              <w:autoSpaceDN w:val="0"/>
              <w:bidi w:val="0"/>
              <w:adjustRightInd/>
              <w:rPr>
                <w:rFonts w:hint="eastAsia" w:ascii="宋体" w:hAnsi="宋体" w:eastAsia="宋体" w:cs="宋体"/>
                <w:i w:val="0"/>
                <w:iCs w:val="0"/>
                <w:color w:val="000000"/>
                <w:sz w:val="20"/>
                <w:szCs w:val="20"/>
                <w:u w:val="none"/>
              </w:rPr>
            </w:pPr>
          </w:p>
        </w:tc>
        <w:tc>
          <w:tcPr>
            <w:tcW w:w="442" w:type="pct"/>
            <w:tcBorders>
              <w:tl2br w:val="nil"/>
              <w:tr2bl w:val="nil"/>
            </w:tcBorders>
            <w:shd w:val="clear" w:color="auto" w:fill="auto"/>
            <w:noWrap/>
            <w:vAlign w:val="center"/>
          </w:tcPr>
          <w:p>
            <w:pPr>
              <w:keepNext w:val="0"/>
              <w:keepLines w:val="0"/>
              <w:pageBreakBefore w:val="0"/>
              <w:widowControl w:val="0"/>
              <w:kinsoku/>
              <w:wordWrap/>
              <w:overflowPunct/>
              <w:topLinePunct w:val="0"/>
              <w:autoSpaceDE w:val="0"/>
              <w:autoSpaceDN w:val="0"/>
              <w:bidi w:val="0"/>
              <w:adjustRightInd/>
              <w:rPr>
                <w:rFonts w:hint="eastAsia" w:ascii="宋体" w:hAnsi="宋体" w:eastAsia="宋体" w:cs="宋体"/>
                <w:i w:val="0"/>
                <w:iCs w:val="0"/>
                <w:color w:val="000000"/>
                <w:sz w:val="20"/>
                <w:szCs w:val="20"/>
                <w:u w:val="none"/>
              </w:rPr>
            </w:pPr>
          </w:p>
        </w:tc>
        <w:tc>
          <w:tcPr>
            <w:tcW w:w="468" w:type="pct"/>
            <w:tcBorders>
              <w:tl2br w:val="nil"/>
              <w:tr2bl w:val="nil"/>
            </w:tcBorders>
            <w:shd w:val="clear" w:color="auto" w:fill="auto"/>
            <w:noWrap/>
            <w:vAlign w:val="center"/>
          </w:tcPr>
          <w:p>
            <w:pPr>
              <w:keepNext w:val="0"/>
              <w:keepLines w:val="0"/>
              <w:pageBreakBefore w:val="0"/>
              <w:widowControl w:val="0"/>
              <w:kinsoku/>
              <w:wordWrap/>
              <w:overflowPunct/>
              <w:topLinePunct w:val="0"/>
              <w:autoSpaceDE w:val="0"/>
              <w:autoSpaceDN w:val="0"/>
              <w:bidi w:val="0"/>
              <w:adjustRightInd/>
              <w:rPr>
                <w:rFonts w:hint="eastAsia" w:ascii="宋体" w:hAnsi="宋体" w:eastAsia="宋体" w:cs="宋体"/>
                <w:i w:val="0"/>
                <w:iCs w:val="0"/>
                <w:color w:val="000000"/>
                <w:sz w:val="20"/>
                <w:szCs w:val="20"/>
                <w:u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cantSplit/>
          <w:trHeight w:val="0" w:hRule="atLeast"/>
        </w:trPr>
        <w:tc>
          <w:tcPr>
            <w:tcW w:w="287" w:type="pct"/>
            <w:tcBorders>
              <w:tl2br w:val="nil"/>
              <w:tr2bl w:val="nil"/>
            </w:tcBorders>
            <w:shd w:val="clear" w:color="auto" w:fill="auto"/>
            <w:vAlign w:val="center"/>
          </w:tcPr>
          <w:p>
            <w:pPr>
              <w:keepNext w:val="0"/>
              <w:keepLines w:val="0"/>
              <w:pageBreakBefore w:val="0"/>
              <w:widowControl w:val="0"/>
              <w:suppressLineNumbers w:val="0"/>
              <w:kinsoku/>
              <w:wordWrap/>
              <w:overflowPunct/>
              <w:topLinePunct w:val="0"/>
              <w:autoSpaceDE w:val="0"/>
              <w:autoSpaceDN w:val="0"/>
              <w:bidi w:val="0"/>
              <w:adjustRightInd/>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2727" w:type="pct"/>
            <w:tcBorders>
              <w:tl2br w:val="nil"/>
              <w:tr2bl w:val="nil"/>
            </w:tcBorders>
            <w:shd w:val="clear" w:color="auto" w:fill="auto"/>
            <w:vAlign w:val="center"/>
          </w:tcPr>
          <w:p>
            <w:pPr>
              <w:keepNext w:val="0"/>
              <w:keepLines w:val="0"/>
              <w:pageBreakBefore w:val="0"/>
              <w:widowControl w:val="0"/>
              <w:suppressLineNumbers w:val="0"/>
              <w:kinsoku/>
              <w:wordWrap/>
              <w:overflowPunct/>
              <w:topLinePunct w:val="0"/>
              <w:autoSpaceDE w:val="0"/>
              <w:autoSpaceDN w:val="0"/>
              <w:bidi w:val="0"/>
              <w:adjustRightInd/>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西装上衣 夹克 羊绒/羊毛背心</w:t>
            </w:r>
          </w:p>
        </w:tc>
        <w:tc>
          <w:tcPr>
            <w:tcW w:w="663" w:type="pct"/>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val="0"/>
              <w:autoSpaceDN w:val="0"/>
              <w:bidi w:val="0"/>
              <w:adjustRightInd/>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（元/件）</w:t>
            </w:r>
          </w:p>
        </w:tc>
        <w:tc>
          <w:tcPr>
            <w:tcW w:w="410" w:type="pct"/>
            <w:tcBorders>
              <w:tl2br w:val="nil"/>
              <w:tr2bl w:val="nil"/>
            </w:tcBorders>
            <w:shd w:val="clear" w:color="auto" w:fill="auto"/>
            <w:noWrap/>
            <w:vAlign w:val="center"/>
          </w:tcPr>
          <w:p>
            <w:pPr>
              <w:keepNext w:val="0"/>
              <w:keepLines w:val="0"/>
              <w:pageBreakBefore w:val="0"/>
              <w:widowControl w:val="0"/>
              <w:kinsoku/>
              <w:wordWrap/>
              <w:overflowPunct/>
              <w:topLinePunct w:val="0"/>
              <w:autoSpaceDE w:val="0"/>
              <w:autoSpaceDN w:val="0"/>
              <w:bidi w:val="0"/>
              <w:adjustRightInd/>
              <w:rPr>
                <w:rFonts w:hint="eastAsia" w:ascii="宋体" w:hAnsi="宋体" w:eastAsia="宋体" w:cs="宋体"/>
                <w:i w:val="0"/>
                <w:iCs w:val="0"/>
                <w:color w:val="000000"/>
                <w:sz w:val="20"/>
                <w:szCs w:val="20"/>
                <w:u w:val="none"/>
              </w:rPr>
            </w:pPr>
          </w:p>
        </w:tc>
        <w:tc>
          <w:tcPr>
            <w:tcW w:w="442" w:type="pct"/>
            <w:tcBorders>
              <w:tl2br w:val="nil"/>
              <w:tr2bl w:val="nil"/>
            </w:tcBorders>
            <w:shd w:val="clear" w:color="auto" w:fill="auto"/>
            <w:noWrap/>
            <w:vAlign w:val="center"/>
          </w:tcPr>
          <w:p>
            <w:pPr>
              <w:keepNext w:val="0"/>
              <w:keepLines w:val="0"/>
              <w:pageBreakBefore w:val="0"/>
              <w:widowControl w:val="0"/>
              <w:kinsoku/>
              <w:wordWrap/>
              <w:overflowPunct/>
              <w:topLinePunct w:val="0"/>
              <w:autoSpaceDE w:val="0"/>
              <w:autoSpaceDN w:val="0"/>
              <w:bidi w:val="0"/>
              <w:adjustRightInd/>
              <w:rPr>
                <w:rFonts w:hint="eastAsia" w:ascii="宋体" w:hAnsi="宋体" w:eastAsia="宋体" w:cs="宋体"/>
                <w:i w:val="0"/>
                <w:iCs w:val="0"/>
                <w:color w:val="000000"/>
                <w:sz w:val="20"/>
                <w:szCs w:val="20"/>
                <w:u w:val="none"/>
              </w:rPr>
            </w:pPr>
          </w:p>
        </w:tc>
        <w:tc>
          <w:tcPr>
            <w:tcW w:w="468" w:type="pct"/>
            <w:tcBorders>
              <w:tl2br w:val="nil"/>
              <w:tr2bl w:val="nil"/>
            </w:tcBorders>
            <w:shd w:val="clear" w:color="auto" w:fill="auto"/>
            <w:noWrap/>
            <w:vAlign w:val="center"/>
          </w:tcPr>
          <w:p>
            <w:pPr>
              <w:keepNext w:val="0"/>
              <w:keepLines w:val="0"/>
              <w:pageBreakBefore w:val="0"/>
              <w:widowControl w:val="0"/>
              <w:kinsoku/>
              <w:wordWrap/>
              <w:overflowPunct/>
              <w:topLinePunct w:val="0"/>
              <w:autoSpaceDE w:val="0"/>
              <w:autoSpaceDN w:val="0"/>
              <w:bidi w:val="0"/>
              <w:adjustRightInd/>
              <w:rPr>
                <w:rFonts w:hint="eastAsia" w:ascii="宋体" w:hAnsi="宋体" w:eastAsia="宋体" w:cs="宋体"/>
                <w:i w:val="0"/>
                <w:iCs w:val="0"/>
                <w:color w:val="000000"/>
                <w:sz w:val="20"/>
                <w:szCs w:val="20"/>
                <w:u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cantSplit/>
          <w:trHeight w:val="0" w:hRule="atLeast"/>
        </w:trPr>
        <w:tc>
          <w:tcPr>
            <w:tcW w:w="287" w:type="pct"/>
            <w:tcBorders>
              <w:tl2br w:val="nil"/>
              <w:tr2bl w:val="nil"/>
            </w:tcBorders>
            <w:shd w:val="clear" w:color="auto" w:fill="auto"/>
            <w:vAlign w:val="center"/>
          </w:tcPr>
          <w:p>
            <w:pPr>
              <w:keepNext w:val="0"/>
              <w:keepLines w:val="0"/>
              <w:pageBreakBefore w:val="0"/>
              <w:widowControl w:val="0"/>
              <w:suppressLineNumbers w:val="0"/>
              <w:kinsoku/>
              <w:wordWrap/>
              <w:overflowPunct/>
              <w:topLinePunct w:val="0"/>
              <w:autoSpaceDE w:val="0"/>
              <w:autoSpaceDN w:val="0"/>
              <w:bidi w:val="0"/>
              <w:adjustRightInd/>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2727" w:type="pct"/>
            <w:tcBorders>
              <w:tl2br w:val="nil"/>
              <w:tr2bl w:val="nil"/>
            </w:tcBorders>
            <w:shd w:val="clear" w:color="auto" w:fill="auto"/>
            <w:vAlign w:val="center"/>
          </w:tcPr>
          <w:p>
            <w:pPr>
              <w:keepNext w:val="0"/>
              <w:keepLines w:val="0"/>
              <w:pageBreakBefore w:val="0"/>
              <w:widowControl w:val="0"/>
              <w:suppressLineNumbers w:val="0"/>
              <w:kinsoku/>
              <w:wordWrap/>
              <w:overflowPunct/>
              <w:topLinePunct w:val="0"/>
              <w:autoSpaceDE w:val="0"/>
              <w:autoSpaceDN w:val="0"/>
              <w:bidi w:val="0"/>
              <w:adjustRightInd/>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羊绒/羊毛衫/衬衣</w:t>
            </w:r>
          </w:p>
        </w:tc>
        <w:tc>
          <w:tcPr>
            <w:tcW w:w="663" w:type="pct"/>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val="0"/>
              <w:autoSpaceDN w:val="0"/>
              <w:bidi w:val="0"/>
              <w:adjustRightInd/>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（元/件）</w:t>
            </w:r>
          </w:p>
        </w:tc>
        <w:tc>
          <w:tcPr>
            <w:tcW w:w="410" w:type="pct"/>
            <w:tcBorders>
              <w:tl2br w:val="nil"/>
              <w:tr2bl w:val="nil"/>
            </w:tcBorders>
            <w:shd w:val="clear" w:color="auto" w:fill="auto"/>
            <w:noWrap/>
            <w:vAlign w:val="center"/>
          </w:tcPr>
          <w:p>
            <w:pPr>
              <w:keepNext w:val="0"/>
              <w:keepLines w:val="0"/>
              <w:pageBreakBefore w:val="0"/>
              <w:widowControl w:val="0"/>
              <w:kinsoku/>
              <w:wordWrap/>
              <w:overflowPunct/>
              <w:topLinePunct w:val="0"/>
              <w:autoSpaceDE w:val="0"/>
              <w:autoSpaceDN w:val="0"/>
              <w:bidi w:val="0"/>
              <w:adjustRightInd/>
              <w:rPr>
                <w:rFonts w:hint="eastAsia" w:ascii="宋体" w:hAnsi="宋体" w:eastAsia="宋体" w:cs="宋体"/>
                <w:i w:val="0"/>
                <w:iCs w:val="0"/>
                <w:color w:val="000000"/>
                <w:sz w:val="20"/>
                <w:szCs w:val="20"/>
                <w:u w:val="none"/>
              </w:rPr>
            </w:pPr>
          </w:p>
        </w:tc>
        <w:tc>
          <w:tcPr>
            <w:tcW w:w="442" w:type="pct"/>
            <w:tcBorders>
              <w:tl2br w:val="nil"/>
              <w:tr2bl w:val="nil"/>
            </w:tcBorders>
            <w:shd w:val="clear" w:color="auto" w:fill="auto"/>
            <w:noWrap/>
            <w:vAlign w:val="center"/>
          </w:tcPr>
          <w:p>
            <w:pPr>
              <w:keepNext w:val="0"/>
              <w:keepLines w:val="0"/>
              <w:pageBreakBefore w:val="0"/>
              <w:widowControl w:val="0"/>
              <w:kinsoku/>
              <w:wordWrap/>
              <w:overflowPunct/>
              <w:topLinePunct w:val="0"/>
              <w:autoSpaceDE w:val="0"/>
              <w:autoSpaceDN w:val="0"/>
              <w:bidi w:val="0"/>
              <w:adjustRightInd/>
              <w:rPr>
                <w:rFonts w:hint="eastAsia" w:ascii="宋体" w:hAnsi="宋体" w:eastAsia="宋体" w:cs="宋体"/>
                <w:i w:val="0"/>
                <w:iCs w:val="0"/>
                <w:color w:val="000000"/>
                <w:sz w:val="20"/>
                <w:szCs w:val="20"/>
                <w:u w:val="none"/>
              </w:rPr>
            </w:pPr>
          </w:p>
        </w:tc>
        <w:tc>
          <w:tcPr>
            <w:tcW w:w="468" w:type="pct"/>
            <w:tcBorders>
              <w:tl2br w:val="nil"/>
              <w:tr2bl w:val="nil"/>
            </w:tcBorders>
            <w:shd w:val="clear" w:color="auto" w:fill="auto"/>
            <w:noWrap/>
            <w:vAlign w:val="center"/>
          </w:tcPr>
          <w:p>
            <w:pPr>
              <w:keepNext w:val="0"/>
              <w:keepLines w:val="0"/>
              <w:pageBreakBefore w:val="0"/>
              <w:widowControl w:val="0"/>
              <w:kinsoku/>
              <w:wordWrap/>
              <w:overflowPunct/>
              <w:topLinePunct w:val="0"/>
              <w:autoSpaceDE w:val="0"/>
              <w:autoSpaceDN w:val="0"/>
              <w:bidi w:val="0"/>
              <w:adjustRightInd/>
              <w:rPr>
                <w:rFonts w:hint="eastAsia" w:ascii="宋体" w:hAnsi="宋体" w:eastAsia="宋体" w:cs="宋体"/>
                <w:i w:val="0"/>
                <w:iCs w:val="0"/>
                <w:color w:val="000000"/>
                <w:sz w:val="20"/>
                <w:szCs w:val="20"/>
                <w:u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cantSplit/>
          <w:trHeight w:val="0" w:hRule="atLeast"/>
        </w:trPr>
        <w:tc>
          <w:tcPr>
            <w:tcW w:w="287" w:type="pct"/>
            <w:tcBorders>
              <w:tl2br w:val="nil"/>
              <w:tr2bl w:val="nil"/>
            </w:tcBorders>
            <w:shd w:val="clear" w:color="auto" w:fill="auto"/>
            <w:vAlign w:val="center"/>
          </w:tcPr>
          <w:p>
            <w:pPr>
              <w:keepNext w:val="0"/>
              <w:keepLines w:val="0"/>
              <w:pageBreakBefore w:val="0"/>
              <w:widowControl w:val="0"/>
              <w:suppressLineNumbers w:val="0"/>
              <w:kinsoku/>
              <w:wordWrap/>
              <w:overflowPunct/>
              <w:topLinePunct w:val="0"/>
              <w:autoSpaceDE w:val="0"/>
              <w:autoSpaceDN w:val="0"/>
              <w:bidi w:val="0"/>
              <w:adjustRightInd/>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2727" w:type="pct"/>
            <w:tcBorders>
              <w:tl2br w:val="nil"/>
              <w:tr2bl w:val="nil"/>
            </w:tcBorders>
            <w:shd w:val="clear" w:color="auto" w:fill="auto"/>
            <w:vAlign w:val="center"/>
          </w:tcPr>
          <w:p>
            <w:pPr>
              <w:keepNext w:val="0"/>
              <w:keepLines w:val="0"/>
              <w:pageBreakBefore w:val="0"/>
              <w:widowControl w:val="0"/>
              <w:suppressLineNumbers w:val="0"/>
              <w:kinsoku/>
              <w:wordWrap/>
              <w:overflowPunct/>
              <w:topLinePunct w:val="0"/>
              <w:autoSpaceDE w:val="0"/>
              <w:autoSpaceDN w:val="0"/>
              <w:bidi w:val="0"/>
              <w:adjustRightInd/>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毛呢/棉服/羽绒背心 棉裤/羽绒裤 毛裤/羽绒裤 羊绒围巾 真丝/羊毛裙 连衣裙</w:t>
            </w:r>
          </w:p>
        </w:tc>
        <w:tc>
          <w:tcPr>
            <w:tcW w:w="663" w:type="pct"/>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val="0"/>
              <w:autoSpaceDN w:val="0"/>
              <w:bidi w:val="0"/>
              <w:adjustRightInd/>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（元/件）</w:t>
            </w:r>
          </w:p>
        </w:tc>
        <w:tc>
          <w:tcPr>
            <w:tcW w:w="410" w:type="pct"/>
            <w:tcBorders>
              <w:tl2br w:val="nil"/>
              <w:tr2bl w:val="nil"/>
            </w:tcBorders>
            <w:shd w:val="clear" w:color="auto" w:fill="auto"/>
            <w:noWrap/>
            <w:vAlign w:val="center"/>
          </w:tcPr>
          <w:p>
            <w:pPr>
              <w:keepNext w:val="0"/>
              <w:keepLines w:val="0"/>
              <w:pageBreakBefore w:val="0"/>
              <w:widowControl w:val="0"/>
              <w:kinsoku/>
              <w:wordWrap/>
              <w:overflowPunct/>
              <w:topLinePunct w:val="0"/>
              <w:autoSpaceDE w:val="0"/>
              <w:autoSpaceDN w:val="0"/>
              <w:bidi w:val="0"/>
              <w:adjustRightInd/>
              <w:rPr>
                <w:rFonts w:hint="eastAsia" w:ascii="宋体" w:hAnsi="宋体" w:eastAsia="宋体" w:cs="宋体"/>
                <w:i w:val="0"/>
                <w:iCs w:val="0"/>
                <w:color w:val="000000"/>
                <w:sz w:val="20"/>
                <w:szCs w:val="20"/>
                <w:u w:val="none"/>
              </w:rPr>
            </w:pPr>
          </w:p>
        </w:tc>
        <w:tc>
          <w:tcPr>
            <w:tcW w:w="442" w:type="pct"/>
            <w:tcBorders>
              <w:tl2br w:val="nil"/>
              <w:tr2bl w:val="nil"/>
            </w:tcBorders>
            <w:shd w:val="clear" w:color="auto" w:fill="auto"/>
            <w:noWrap/>
            <w:vAlign w:val="center"/>
          </w:tcPr>
          <w:p>
            <w:pPr>
              <w:keepNext w:val="0"/>
              <w:keepLines w:val="0"/>
              <w:pageBreakBefore w:val="0"/>
              <w:widowControl w:val="0"/>
              <w:kinsoku/>
              <w:wordWrap/>
              <w:overflowPunct/>
              <w:topLinePunct w:val="0"/>
              <w:autoSpaceDE w:val="0"/>
              <w:autoSpaceDN w:val="0"/>
              <w:bidi w:val="0"/>
              <w:adjustRightInd/>
              <w:rPr>
                <w:rFonts w:hint="eastAsia" w:ascii="宋体" w:hAnsi="宋体" w:eastAsia="宋体" w:cs="宋体"/>
                <w:i w:val="0"/>
                <w:iCs w:val="0"/>
                <w:color w:val="000000"/>
                <w:sz w:val="20"/>
                <w:szCs w:val="20"/>
                <w:u w:val="none"/>
              </w:rPr>
            </w:pPr>
          </w:p>
        </w:tc>
        <w:tc>
          <w:tcPr>
            <w:tcW w:w="468" w:type="pct"/>
            <w:tcBorders>
              <w:tl2br w:val="nil"/>
              <w:tr2bl w:val="nil"/>
            </w:tcBorders>
            <w:shd w:val="clear" w:color="auto" w:fill="auto"/>
            <w:noWrap/>
            <w:vAlign w:val="center"/>
          </w:tcPr>
          <w:p>
            <w:pPr>
              <w:keepNext w:val="0"/>
              <w:keepLines w:val="0"/>
              <w:pageBreakBefore w:val="0"/>
              <w:widowControl w:val="0"/>
              <w:kinsoku/>
              <w:wordWrap/>
              <w:overflowPunct/>
              <w:topLinePunct w:val="0"/>
              <w:autoSpaceDE w:val="0"/>
              <w:autoSpaceDN w:val="0"/>
              <w:bidi w:val="0"/>
              <w:adjustRightInd/>
              <w:rPr>
                <w:rFonts w:hint="eastAsia" w:ascii="宋体" w:hAnsi="宋体" w:eastAsia="宋体" w:cs="宋体"/>
                <w:i w:val="0"/>
                <w:iCs w:val="0"/>
                <w:color w:val="000000"/>
                <w:sz w:val="20"/>
                <w:szCs w:val="20"/>
                <w:u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cantSplit/>
          <w:trHeight w:val="0" w:hRule="atLeast"/>
        </w:trPr>
        <w:tc>
          <w:tcPr>
            <w:tcW w:w="287" w:type="pct"/>
            <w:tcBorders>
              <w:tl2br w:val="nil"/>
              <w:tr2bl w:val="nil"/>
            </w:tcBorders>
            <w:shd w:val="clear" w:color="auto" w:fill="auto"/>
            <w:vAlign w:val="center"/>
          </w:tcPr>
          <w:p>
            <w:pPr>
              <w:keepNext w:val="0"/>
              <w:keepLines w:val="0"/>
              <w:pageBreakBefore w:val="0"/>
              <w:widowControl w:val="0"/>
              <w:suppressLineNumbers w:val="0"/>
              <w:kinsoku/>
              <w:wordWrap/>
              <w:overflowPunct/>
              <w:topLinePunct w:val="0"/>
              <w:autoSpaceDE w:val="0"/>
              <w:autoSpaceDN w:val="0"/>
              <w:bidi w:val="0"/>
              <w:adjustRightInd/>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2727" w:type="pct"/>
            <w:tcBorders>
              <w:tl2br w:val="nil"/>
              <w:tr2bl w:val="nil"/>
            </w:tcBorders>
            <w:shd w:val="clear" w:color="auto" w:fill="auto"/>
            <w:vAlign w:val="center"/>
          </w:tcPr>
          <w:p>
            <w:pPr>
              <w:keepNext w:val="0"/>
              <w:keepLines w:val="0"/>
              <w:pageBreakBefore w:val="0"/>
              <w:widowControl w:val="0"/>
              <w:suppressLineNumbers w:val="0"/>
              <w:kinsoku/>
              <w:wordWrap/>
              <w:overflowPunct/>
              <w:topLinePunct w:val="0"/>
              <w:autoSpaceDE w:val="0"/>
              <w:autoSpaceDN w:val="0"/>
              <w:bidi w:val="0"/>
              <w:adjustRightInd/>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普通运动鞋 休闲鞋 光面皮鞋</w:t>
            </w:r>
          </w:p>
        </w:tc>
        <w:tc>
          <w:tcPr>
            <w:tcW w:w="663" w:type="pct"/>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val="0"/>
              <w:autoSpaceDN w:val="0"/>
              <w:bidi w:val="0"/>
              <w:adjustRightInd/>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（元/件）</w:t>
            </w:r>
          </w:p>
        </w:tc>
        <w:tc>
          <w:tcPr>
            <w:tcW w:w="410" w:type="pct"/>
            <w:tcBorders>
              <w:tl2br w:val="nil"/>
              <w:tr2bl w:val="nil"/>
            </w:tcBorders>
            <w:shd w:val="clear" w:color="auto" w:fill="auto"/>
            <w:noWrap/>
            <w:vAlign w:val="center"/>
          </w:tcPr>
          <w:p>
            <w:pPr>
              <w:keepNext w:val="0"/>
              <w:keepLines w:val="0"/>
              <w:pageBreakBefore w:val="0"/>
              <w:widowControl w:val="0"/>
              <w:kinsoku/>
              <w:wordWrap/>
              <w:overflowPunct/>
              <w:topLinePunct w:val="0"/>
              <w:autoSpaceDE w:val="0"/>
              <w:autoSpaceDN w:val="0"/>
              <w:bidi w:val="0"/>
              <w:adjustRightInd/>
              <w:rPr>
                <w:rFonts w:hint="eastAsia" w:ascii="宋体" w:hAnsi="宋体" w:eastAsia="宋体" w:cs="宋体"/>
                <w:i w:val="0"/>
                <w:iCs w:val="0"/>
                <w:color w:val="000000"/>
                <w:sz w:val="20"/>
                <w:szCs w:val="20"/>
                <w:u w:val="none"/>
              </w:rPr>
            </w:pPr>
          </w:p>
        </w:tc>
        <w:tc>
          <w:tcPr>
            <w:tcW w:w="442" w:type="pct"/>
            <w:tcBorders>
              <w:tl2br w:val="nil"/>
              <w:tr2bl w:val="nil"/>
            </w:tcBorders>
            <w:shd w:val="clear" w:color="auto" w:fill="auto"/>
            <w:noWrap/>
            <w:vAlign w:val="center"/>
          </w:tcPr>
          <w:p>
            <w:pPr>
              <w:keepNext w:val="0"/>
              <w:keepLines w:val="0"/>
              <w:pageBreakBefore w:val="0"/>
              <w:widowControl w:val="0"/>
              <w:kinsoku/>
              <w:wordWrap/>
              <w:overflowPunct/>
              <w:topLinePunct w:val="0"/>
              <w:autoSpaceDE w:val="0"/>
              <w:autoSpaceDN w:val="0"/>
              <w:bidi w:val="0"/>
              <w:adjustRightInd/>
              <w:rPr>
                <w:rFonts w:hint="eastAsia" w:ascii="宋体" w:hAnsi="宋体" w:eastAsia="宋体" w:cs="宋体"/>
                <w:i w:val="0"/>
                <w:iCs w:val="0"/>
                <w:color w:val="000000"/>
                <w:sz w:val="20"/>
                <w:szCs w:val="20"/>
                <w:u w:val="none"/>
              </w:rPr>
            </w:pPr>
          </w:p>
        </w:tc>
        <w:tc>
          <w:tcPr>
            <w:tcW w:w="468" w:type="pct"/>
            <w:tcBorders>
              <w:tl2br w:val="nil"/>
              <w:tr2bl w:val="nil"/>
            </w:tcBorders>
            <w:shd w:val="clear" w:color="auto" w:fill="auto"/>
            <w:noWrap/>
            <w:vAlign w:val="center"/>
          </w:tcPr>
          <w:p>
            <w:pPr>
              <w:keepNext w:val="0"/>
              <w:keepLines w:val="0"/>
              <w:pageBreakBefore w:val="0"/>
              <w:widowControl w:val="0"/>
              <w:kinsoku/>
              <w:wordWrap/>
              <w:overflowPunct/>
              <w:topLinePunct w:val="0"/>
              <w:autoSpaceDE w:val="0"/>
              <w:autoSpaceDN w:val="0"/>
              <w:bidi w:val="0"/>
              <w:adjustRightInd/>
              <w:rPr>
                <w:rFonts w:hint="eastAsia" w:ascii="宋体" w:hAnsi="宋体" w:eastAsia="宋体" w:cs="宋体"/>
                <w:i w:val="0"/>
                <w:iCs w:val="0"/>
                <w:color w:val="000000"/>
                <w:sz w:val="20"/>
                <w:szCs w:val="20"/>
                <w:u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cantSplit/>
          <w:trHeight w:val="0" w:hRule="atLeast"/>
        </w:trPr>
        <w:tc>
          <w:tcPr>
            <w:tcW w:w="287" w:type="pct"/>
            <w:tcBorders>
              <w:tl2br w:val="nil"/>
              <w:tr2bl w:val="nil"/>
            </w:tcBorders>
            <w:shd w:val="clear" w:color="auto" w:fill="auto"/>
            <w:vAlign w:val="center"/>
          </w:tcPr>
          <w:p>
            <w:pPr>
              <w:keepNext w:val="0"/>
              <w:keepLines w:val="0"/>
              <w:pageBreakBefore w:val="0"/>
              <w:widowControl w:val="0"/>
              <w:suppressLineNumbers w:val="0"/>
              <w:kinsoku/>
              <w:wordWrap/>
              <w:overflowPunct/>
              <w:topLinePunct w:val="0"/>
              <w:autoSpaceDE w:val="0"/>
              <w:autoSpaceDN w:val="0"/>
              <w:bidi w:val="0"/>
              <w:adjustRightInd/>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2727" w:type="pct"/>
            <w:tcBorders>
              <w:tl2br w:val="nil"/>
              <w:tr2bl w:val="nil"/>
            </w:tcBorders>
            <w:shd w:val="clear" w:color="auto" w:fill="auto"/>
            <w:vAlign w:val="center"/>
          </w:tcPr>
          <w:p>
            <w:pPr>
              <w:keepNext w:val="0"/>
              <w:keepLines w:val="0"/>
              <w:pageBreakBefore w:val="0"/>
              <w:widowControl w:val="0"/>
              <w:suppressLineNumbers w:val="0"/>
              <w:kinsoku/>
              <w:wordWrap/>
              <w:overflowPunct/>
              <w:topLinePunct w:val="0"/>
              <w:autoSpaceDE w:val="0"/>
              <w:autoSpaceDN w:val="0"/>
              <w:bidi w:val="0"/>
              <w:adjustRightInd/>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光面皮踝靴 运动鞋（磨砂全皮/绒面全皮） 磨砂（绒面）皮鞋</w:t>
            </w:r>
          </w:p>
        </w:tc>
        <w:tc>
          <w:tcPr>
            <w:tcW w:w="663" w:type="pct"/>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val="0"/>
              <w:autoSpaceDN w:val="0"/>
              <w:bidi w:val="0"/>
              <w:adjustRightInd/>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（元/件）</w:t>
            </w:r>
          </w:p>
        </w:tc>
        <w:tc>
          <w:tcPr>
            <w:tcW w:w="410" w:type="pct"/>
            <w:tcBorders>
              <w:tl2br w:val="nil"/>
              <w:tr2bl w:val="nil"/>
            </w:tcBorders>
            <w:shd w:val="clear" w:color="auto" w:fill="auto"/>
            <w:noWrap/>
            <w:vAlign w:val="center"/>
          </w:tcPr>
          <w:p>
            <w:pPr>
              <w:keepNext w:val="0"/>
              <w:keepLines w:val="0"/>
              <w:pageBreakBefore w:val="0"/>
              <w:widowControl w:val="0"/>
              <w:kinsoku/>
              <w:wordWrap/>
              <w:overflowPunct/>
              <w:topLinePunct w:val="0"/>
              <w:autoSpaceDE w:val="0"/>
              <w:autoSpaceDN w:val="0"/>
              <w:bidi w:val="0"/>
              <w:adjustRightInd/>
              <w:rPr>
                <w:rFonts w:hint="eastAsia" w:ascii="宋体" w:hAnsi="宋体" w:eastAsia="宋体" w:cs="宋体"/>
                <w:i w:val="0"/>
                <w:iCs w:val="0"/>
                <w:color w:val="000000"/>
                <w:sz w:val="20"/>
                <w:szCs w:val="20"/>
                <w:u w:val="none"/>
              </w:rPr>
            </w:pPr>
          </w:p>
        </w:tc>
        <w:tc>
          <w:tcPr>
            <w:tcW w:w="442" w:type="pct"/>
            <w:tcBorders>
              <w:tl2br w:val="nil"/>
              <w:tr2bl w:val="nil"/>
            </w:tcBorders>
            <w:shd w:val="clear" w:color="auto" w:fill="auto"/>
            <w:noWrap/>
            <w:vAlign w:val="center"/>
          </w:tcPr>
          <w:p>
            <w:pPr>
              <w:keepNext w:val="0"/>
              <w:keepLines w:val="0"/>
              <w:pageBreakBefore w:val="0"/>
              <w:widowControl w:val="0"/>
              <w:kinsoku/>
              <w:wordWrap/>
              <w:overflowPunct/>
              <w:topLinePunct w:val="0"/>
              <w:autoSpaceDE w:val="0"/>
              <w:autoSpaceDN w:val="0"/>
              <w:bidi w:val="0"/>
              <w:adjustRightInd/>
              <w:rPr>
                <w:rFonts w:hint="eastAsia" w:ascii="宋体" w:hAnsi="宋体" w:eastAsia="宋体" w:cs="宋体"/>
                <w:i w:val="0"/>
                <w:iCs w:val="0"/>
                <w:color w:val="000000"/>
                <w:sz w:val="20"/>
                <w:szCs w:val="20"/>
                <w:u w:val="none"/>
              </w:rPr>
            </w:pPr>
          </w:p>
        </w:tc>
        <w:tc>
          <w:tcPr>
            <w:tcW w:w="468" w:type="pct"/>
            <w:tcBorders>
              <w:tl2br w:val="nil"/>
              <w:tr2bl w:val="nil"/>
            </w:tcBorders>
            <w:shd w:val="clear" w:color="auto" w:fill="auto"/>
            <w:noWrap/>
            <w:vAlign w:val="center"/>
          </w:tcPr>
          <w:p>
            <w:pPr>
              <w:keepNext w:val="0"/>
              <w:keepLines w:val="0"/>
              <w:pageBreakBefore w:val="0"/>
              <w:widowControl w:val="0"/>
              <w:kinsoku/>
              <w:wordWrap/>
              <w:overflowPunct/>
              <w:topLinePunct w:val="0"/>
              <w:autoSpaceDE w:val="0"/>
              <w:autoSpaceDN w:val="0"/>
              <w:bidi w:val="0"/>
              <w:adjustRightInd/>
              <w:rPr>
                <w:rFonts w:hint="eastAsia" w:ascii="宋体" w:hAnsi="宋体" w:eastAsia="宋体" w:cs="宋体"/>
                <w:i w:val="0"/>
                <w:iCs w:val="0"/>
                <w:color w:val="000000"/>
                <w:sz w:val="20"/>
                <w:szCs w:val="20"/>
                <w:u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cantSplit/>
          <w:trHeight w:val="0" w:hRule="atLeast"/>
        </w:trPr>
        <w:tc>
          <w:tcPr>
            <w:tcW w:w="287" w:type="pct"/>
            <w:tcBorders>
              <w:tl2br w:val="nil"/>
              <w:tr2bl w:val="nil"/>
            </w:tcBorders>
            <w:shd w:val="clear" w:color="auto" w:fill="auto"/>
            <w:vAlign w:val="center"/>
          </w:tcPr>
          <w:p>
            <w:pPr>
              <w:keepNext w:val="0"/>
              <w:keepLines w:val="0"/>
              <w:pageBreakBefore w:val="0"/>
              <w:widowControl w:val="0"/>
              <w:suppressLineNumbers w:val="0"/>
              <w:kinsoku/>
              <w:wordWrap/>
              <w:overflowPunct/>
              <w:topLinePunct w:val="0"/>
              <w:autoSpaceDE w:val="0"/>
              <w:autoSpaceDN w:val="0"/>
              <w:bidi w:val="0"/>
              <w:adjustRightInd/>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2727" w:type="pct"/>
            <w:tcBorders>
              <w:tl2br w:val="nil"/>
              <w:tr2bl w:val="nil"/>
            </w:tcBorders>
            <w:shd w:val="clear" w:color="auto" w:fill="auto"/>
            <w:vAlign w:val="center"/>
          </w:tcPr>
          <w:p>
            <w:pPr>
              <w:keepNext w:val="0"/>
              <w:keepLines w:val="0"/>
              <w:pageBreakBefore w:val="0"/>
              <w:widowControl w:val="0"/>
              <w:suppressLineNumbers w:val="0"/>
              <w:kinsoku/>
              <w:wordWrap/>
              <w:overflowPunct/>
              <w:topLinePunct w:val="0"/>
              <w:autoSpaceDE w:val="0"/>
              <w:autoSpaceDN w:val="0"/>
              <w:bidi w:val="0"/>
              <w:adjustRightInd/>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雪地鞋 磨砂（绒面）踝靴 光面皮中靴</w:t>
            </w:r>
          </w:p>
        </w:tc>
        <w:tc>
          <w:tcPr>
            <w:tcW w:w="663" w:type="pct"/>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val="0"/>
              <w:autoSpaceDN w:val="0"/>
              <w:bidi w:val="0"/>
              <w:adjustRightInd/>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（元/件）</w:t>
            </w:r>
          </w:p>
        </w:tc>
        <w:tc>
          <w:tcPr>
            <w:tcW w:w="410" w:type="pct"/>
            <w:tcBorders>
              <w:tl2br w:val="nil"/>
              <w:tr2bl w:val="nil"/>
            </w:tcBorders>
            <w:shd w:val="clear" w:color="auto" w:fill="auto"/>
            <w:noWrap/>
            <w:vAlign w:val="center"/>
          </w:tcPr>
          <w:p>
            <w:pPr>
              <w:keepNext w:val="0"/>
              <w:keepLines w:val="0"/>
              <w:pageBreakBefore w:val="0"/>
              <w:widowControl w:val="0"/>
              <w:kinsoku/>
              <w:wordWrap/>
              <w:overflowPunct/>
              <w:topLinePunct w:val="0"/>
              <w:autoSpaceDE w:val="0"/>
              <w:autoSpaceDN w:val="0"/>
              <w:bidi w:val="0"/>
              <w:adjustRightInd/>
              <w:rPr>
                <w:rFonts w:hint="eastAsia" w:ascii="宋体" w:hAnsi="宋体" w:eastAsia="宋体" w:cs="宋体"/>
                <w:i w:val="0"/>
                <w:iCs w:val="0"/>
                <w:color w:val="000000"/>
                <w:sz w:val="20"/>
                <w:szCs w:val="20"/>
                <w:u w:val="none"/>
              </w:rPr>
            </w:pPr>
          </w:p>
        </w:tc>
        <w:tc>
          <w:tcPr>
            <w:tcW w:w="442" w:type="pct"/>
            <w:tcBorders>
              <w:tl2br w:val="nil"/>
              <w:tr2bl w:val="nil"/>
            </w:tcBorders>
            <w:shd w:val="clear" w:color="auto" w:fill="auto"/>
            <w:noWrap/>
            <w:vAlign w:val="center"/>
          </w:tcPr>
          <w:p>
            <w:pPr>
              <w:keepNext w:val="0"/>
              <w:keepLines w:val="0"/>
              <w:pageBreakBefore w:val="0"/>
              <w:widowControl w:val="0"/>
              <w:kinsoku/>
              <w:wordWrap/>
              <w:overflowPunct/>
              <w:topLinePunct w:val="0"/>
              <w:autoSpaceDE w:val="0"/>
              <w:autoSpaceDN w:val="0"/>
              <w:bidi w:val="0"/>
              <w:adjustRightInd/>
              <w:rPr>
                <w:rFonts w:hint="eastAsia" w:ascii="宋体" w:hAnsi="宋体" w:eastAsia="宋体" w:cs="宋体"/>
                <w:i w:val="0"/>
                <w:iCs w:val="0"/>
                <w:color w:val="000000"/>
                <w:sz w:val="20"/>
                <w:szCs w:val="20"/>
                <w:u w:val="none"/>
              </w:rPr>
            </w:pPr>
          </w:p>
        </w:tc>
        <w:tc>
          <w:tcPr>
            <w:tcW w:w="468" w:type="pct"/>
            <w:tcBorders>
              <w:tl2br w:val="nil"/>
              <w:tr2bl w:val="nil"/>
            </w:tcBorders>
            <w:shd w:val="clear" w:color="auto" w:fill="auto"/>
            <w:noWrap/>
            <w:vAlign w:val="center"/>
          </w:tcPr>
          <w:p>
            <w:pPr>
              <w:keepNext w:val="0"/>
              <w:keepLines w:val="0"/>
              <w:pageBreakBefore w:val="0"/>
              <w:widowControl w:val="0"/>
              <w:kinsoku/>
              <w:wordWrap/>
              <w:overflowPunct/>
              <w:topLinePunct w:val="0"/>
              <w:autoSpaceDE w:val="0"/>
              <w:autoSpaceDN w:val="0"/>
              <w:bidi w:val="0"/>
              <w:adjustRightInd/>
              <w:rPr>
                <w:rFonts w:hint="eastAsia" w:ascii="宋体" w:hAnsi="宋体" w:eastAsia="宋体" w:cs="宋体"/>
                <w:i w:val="0"/>
                <w:iCs w:val="0"/>
                <w:color w:val="000000"/>
                <w:sz w:val="20"/>
                <w:szCs w:val="20"/>
                <w:u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cantSplit/>
          <w:trHeight w:val="0" w:hRule="atLeast"/>
        </w:trPr>
        <w:tc>
          <w:tcPr>
            <w:tcW w:w="287" w:type="pct"/>
            <w:tcBorders>
              <w:tl2br w:val="nil"/>
              <w:tr2bl w:val="nil"/>
            </w:tcBorders>
            <w:shd w:val="clear" w:color="auto" w:fill="auto"/>
            <w:vAlign w:val="center"/>
          </w:tcPr>
          <w:p>
            <w:pPr>
              <w:keepNext w:val="0"/>
              <w:keepLines w:val="0"/>
              <w:pageBreakBefore w:val="0"/>
              <w:widowControl w:val="0"/>
              <w:suppressLineNumbers w:val="0"/>
              <w:kinsoku/>
              <w:wordWrap/>
              <w:overflowPunct/>
              <w:topLinePunct w:val="0"/>
              <w:autoSpaceDE w:val="0"/>
              <w:autoSpaceDN w:val="0"/>
              <w:bidi w:val="0"/>
              <w:adjustRightInd/>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2727" w:type="pct"/>
            <w:tcBorders>
              <w:tl2br w:val="nil"/>
              <w:tr2bl w:val="nil"/>
            </w:tcBorders>
            <w:shd w:val="clear" w:color="auto" w:fill="auto"/>
            <w:vAlign w:val="center"/>
          </w:tcPr>
          <w:p>
            <w:pPr>
              <w:keepNext w:val="0"/>
              <w:keepLines w:val="0"/>
              <w:pageBreakBefore w:val="0"/>
              <w:widowControl w:val="0"/>
              <w:suppressLineNumbers w:val="0"/>
              <w:kinsoku/>
              <w:wordWrap/>
              <w:overflowPunct/>
              <w:topLinePunct w:val="0"/>
              <w:autoSpaceDE w:val="0"/>
              <w:autoSpaceDN w:val="0"/>
              <w:bidi w:val="0"/>
              <w:adjustRightInd/>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毛呢/棉服/羽绒服（短款≤80公分） 羊绒/羊毛外套（短款≤80公分）</w:t>
            </w:r>
          </w:p>
        </w:tc>
        <w:tc>
          <w:tcPr>
            <w:tcW w:w="663" w:type="pct"/>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val="0"/>
              <w:autoSpaceDN w:val="0"/>
              <w:bidi w:val="0"/>
              <w:adjustRightInd/>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（元/件）</w:t>
            </w:r>
          </w:p>
        </w:tc>
        <w:tc>
          <w:tcPr>
            <w:tcW w:w="410" w:type="pct"/>
            <w:tcBorders>
              <w:tl2br w:val="nil"/>
              <w:tr2bl w:val="nil"/>
            </w:tcBorders>
            <w:shd w:val="clear" w:color="auto" w:fill="auto"/>
            <w:noWrap/>
            <w:vAlign w:val="center"/>
          </w:tcPr>
          <w:p>
            <w:pPr>
              <w:keepNext w:val="0"/>
              <w:keepLines w:val="0"/>
              <w:pageBreakBefore w:val="0"/>
              <w:widowControl w:val="0"/>
              <w:kinsoku/>
              <w:wordWrap/>
              <w:overflowPunct/>
              <w:topLinePunct w:val="0"/>
              <w:autoSpaceDE w:val="0"/>
              <w:autoSpaceDN w:val="0"/>
              <w:bidi w:val="0"/>
              <w:adjustRightInd/>
              <w:rPr>
                <w:rFonts w:hint="eastAsia" w:ascii="宋体" w:hAnsi="宋体" w:eastAsia="宋体" w:cs="宋体"/>
                <w:i w:val="0"/>
                <w:iCs w:val="0"/>
                <w:color w:val="000000"/>
                <w:sz w:val="20"/>
                <w:szCs w:val="20"/>
                <w:u w:val="none"/>
              </w:rPr>
            </w:pPr>
          </w:p>
        </w:tc>
        <w:tc>
          <w:tcPr>
            <w:tcW w:w="442" w:type="pct"/>
            <w:tcBorders>
              <w:tl2br w:val="nil"/>
              <w:tr2bl w:val="nil"/>
            </w:tcBorders>
            <w:shd w:val="clear" w:color="auto" w:fill="auto"/>
            <w:noWrap/>
            <w:vAlign w:val="center"/>
          </w:tcPr>
          <w:p>
            <w:pPr>
              <w:keepNext w:val="0"/>
              <w:keepLines w:val="0"/>
              <w:pageBreakBefore w:val="0"/>
              <w:widowControl w:val="0"/>
              <w:kinsoku/>
              <w:wordWrap/>
              <w:overflowPunct/>
              <w:topLinePunct w:val="0"/>
              <w:autoSpaceDE w:val="0"/>
              <w:autoSpaceDN w:val="0"/>
              <w:bidi w:val="0"/>
              <w:adjustRightInd/>
              <w:rPr>
                <w:rFonts w:hint="eastAsia" w:ascii="宋体" w:hAnsi="宋体" w:eastAsia="宋体" w:cs="宋体"/>
                <w:i w:val="0"/>
                <w:iCs w:val="0"/>
                <w:color w:val="000000"/>
                <w:sz w:val="20"/>
                <w:szCs w:val="20"/>
                <w:u w:val="none"/>
              </w:rPr>
            </w:pPr>
          </w:p>
        </w:tc>
        <w:tc>
          <w:tcPr>
            <w:tcW w:w="468" w:type="pct"/>
            <w:tcBorders>
              <w:tl2br w:val="nil"/>
              <w:tr2bl w:val="nil"/>
            </w:tcBorders>
            <w:shd w:val="clear" w:color="auto" w:fill="auto"/>
            <w:noWrap/>
            <w:vAlign w:val="center"/>
          </w:tcPr>
          <w:p>
            <w:pPr>
              <w:keepNext w:val="0"/>
              <w:keepLines w:val="0"/>
              <w:pageBreakBefore w:val="0"/>
              <w:widowControl w:val="0"/>
              <w:kinsoku/>
              <w:wordWrap/>
              <w:overflowPunct/>
              <w:topLinePunct w:val="0"/>
              <w:autoSpaceDE w:val="0"/>
              <w:autoSpaceDN w:val="0"/>
              <w:bidi w:val="0"/>
              <w:adjustRightInd/>
              <w:rPr>
                <w:rFonts w:hint="eastAsia" w:ascii="宋体" w:hAnsi="宋体" w:eastAsia="宋体" w:cs="宋体"/>
                <w:i w:val="0"/>
                <w:iCs w:val="0"/>
                <w:color w:val="000000"/>
                <w:sz w:val="20"/>
                <w:szCs w:val="20"/>
                <w:u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cantSplit/>
          <w:trHeight w:val="0" w:hRule="atLeast"/>
        </w:trPr>
        <w:tc>
          <w:tcPr>
            <w:tcW w:w="287" w:type="pct"/>
            <w:tcBorders>
              <w:tl2br w:val="nil"/>
              <w:tr2bl w:val="nil"/>
            </w:tcBorders>
            <w:shd w:val="clear" w:color="auto" w:fill="auto"/>
            <w:vAlign w:val="center"/>
          </w:tcPr>
          <w:p>
            <w:pPr>
              <w:keepNext w:val="0"/>
              <w:keepLines w:val="0"/>
              <w:pageBreakBefore w:val="0"/>
              <w:widowControl w:val="0"/>
              <w:suppressLineNumbers w:val="0"/>
              <w:kinsoku/>
              <w:wordWrap/>
              <w:overflowPunct/>
              <w:topLinePunct w:val="0"/>
              <w:autoSpaceDE w:val="0"/>
              <w:autoSpaceDN w:val="0"/>
              <w:bidi w:val="0"/>
              <w:adjustRightInd/>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2727" w:type="pct"/>
            <w:tcBorders>
              <w:tl2br w:val="nil"/>
              <w:tr2bl w:val="nil"/>
            </w:tcBorders>
            <w:shd w:val="clear" w:color="auto" w:fill="auto"/>
            <w:vAlign w:val="center"/>
          </w:tcPr>
          <w:p>
            <w:pPr>
              <w:keepNext w:val="0"/>
              <w:keepLines w:val="0"/>
              <w:pageBreakBefore w:val="0"/>
              <w:widowControl w:val="0"/>
              <w:suppressLineNumbers w:val="0"/>
              <w:kinsoku/>
              <w:wordWrap/>
              <w:overflowPunct/>
              <w:topLinePunct w:val="0"/>
              <w:autoSpaceDE w:val="0"/>
              <w:autoSpaceDN w:val="0"/>
              <w:bidi w:val="0"/>
              <w:adjustRightInd/>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风衣 连体衣（单）</w:t>
            </w:r>
          </w:p>
        </w:tc>
        <w:tc>
          <w:tcPr>
            <w:tcW w:w="663" w:type="pct"/>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val="0"/>
              <w:autoSpaceDN w:val="0"/>
              <w:bidi w:val="0"/>
              <w:adjustRightInd/>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（元/件）</w:t>
            </w:r>
          </w:p>
        </w:tc>
        <w:tc>
          <w:tcPr>
            <w:tcW w:w="410" w:type="pct"/>
            <w:tcBorders>
              <w:tl2br w:val="nil"/>
              <w:tr2bl w:val="nil"/>
            </w:tcBorders>
            <w:shd w:val="clear" w:color="auto" w:fill="auto"/>
            <w:noWrap/>
            <w:vAlign w:val="center"/>
          </w:tcPr>
          <w:p>
            <w:pPr>
              <w:keepNext w:val="0"/>
              <w:keepLines w:val="0"/>
              <w:pageBreakBefore w:val="0"/>
              <w:widowControl w:val="0"/>
              <w:kinsoku/>
              <w:wordWrap/>
              <w:overflowPunct/>
              <w:topLinePunct w:val="0"/>
              <w:autoSpaceDE w:val="0"/>
              <w:autoSpaceDN w:val="0"/>
              <w:bidi w:val="0"/>
              <w:adjustRightInd/>
              <w:rPr>
                <w:rFonts w:hint="eastAsia" w:ascii="宋体" w:hAnsi="宋体" w:eastAsia="宋体" w:cs="宋体"/>
                <w:i w:val="0"/>
                <w:iCs w:val="0"/>
                <w:color w:val="000000"/>
                <w:sz w:val="20"/>
                <w:szCs w:val="20"/>
                <w:u w:val="none"/>
              </w:rPr>
            </w:pPr>
          </w:p>
        </w:tc>
        <w:tc>
          <w:tcPr>
            <w:tcW w:w="442" w:type="pct"/>
            <w:tcBorders>
              <w:tl2br w:val="nil"/>
              <w:tr2bl w:val="nil"/>
            </w:tcBorders>
            <w:shd w:val="clear" w:color="auto" w:fill="auto"/>
            <w:noWrap/>
            <w:vAlign w:val="center"/>
          </w:tcPr>
          <w:p>
            <w:pPr>
              <w:keepNext w:val="0"/>
              <w:keepLines w:val="0"/>
              <w:pageBreakBefore w:val="0"/>
              <w:widowControl w:val="0"/>
              <w:kinsoku/>
              <w:wordWrap/>
              <w:overflowPunct/>
              <w:topLinePunct w:val="0"/>
              <w:autoSpaceDE w:val="0"/>
              <w:autoSpaceDN w:val="0"/>
              <w:bidi w:val="0"/>
              <w:adjustRightInd/>
              <w:rPr>
                <w:rFonts w:hint="eastAsia" w:ascii="宋体" w:hAnsi="宋体" w:eastAsia="宋体" w:cs="宋体"/>
                <w:i w:val="0"/>
                <w:iCs w:val="0"/>
                <w:color w:val="000000"/>
                <w:sz w:val="20"/>
                <w:szCs w:val="20"/>
                <w:u w:val="none"/>
              </w:rPr>
            </w:pPr>
          </w:p>
        </w:tc>
        <w:tc>
          <w:tcPr>
            <w:tcW w:w="468" w:type="pct"/>
            <w:tcBorders>
              <w:tl2br w:val="nil"/>
              <w:tr2bl w:val="nil"/>
            </w:tcBorders>
            <w:shd w:val="clear" w:color="auto" w:fill="auto"/>
            <w:noWrap/>
            <w:vAlign w:val="center"/>
          </w:tcPr>
          <w:p>
            <w:pPr>
              <w:keepNext w:val="0"/>
              <w:keepLines w:val="0"/>
              <w:pageBreakBefore w:val="0"/>
              <w:widowControl w:val="0"/>
              <w:kinsoku/>
              <w:wordWrap/>
              <w:overflowPunct/>
              <w:topLinePunct w:val="0"/>
              <w:autoSpaceDE w:val="0"/>
              <w:autoSpaceDN w:val="0"/>
              <w:bidi w:val="0"/>
              <w:adjustRightInd/>
              <w:rPr>
                <w:rFonts w:hint="eastAsia" w:ascii="宋体" w:hAnsi="宋体" w:eastAsia="宋体" w:cs="宋体"/>
                <w:i w:val="0"/>
                <w:iCs w:val="0"/>
                <w:color w:val="000000"/>
                <w:sz w:val="20"/>
                <w:szCs w:val="20"/>
                <w:u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cantSplit/>
          <w:trHeight w:val="0" w:hRule="atLeast"/>
        </w:trPr>
        <w:tc>
          <w:tcPr>
            <w:tcW w:w="287" w:type="pct"/>
            <w:tcBorders>
              <w:tl2br w:val="nil"/>
              <w:tr2bl w:val="nil"/>
            </w:tcBorders>
            <w:shd w:val="clear" w:color="auto" w:fill="auto"/>
            <w:vAlign w:val="center"/>
          </w:tcPr>
          <w:p>
            <w:pPr>
              <w:keepNext w:val="0"/>
              <w:keepLines w:val="0"/>
              <w:pageBreakBefore w:val="0"/>
              <w:widowControl w:val="0"/>
              <w:suppressLineNumbers w:val="0"/>
              <w:kinsoku/>
              <w:wordWrap/>
              <w:overflowPunct/>
              <w:topLinePunct w:val="0"/>
              <w:autoSpaceDE w:val="0"/>
              <w:autoSpaceDN w:val="0"/>
              <w:bidi w:val="0"/>
              <w:adjustRightInd/>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2727" w:type="pct"/>
            <w:tcBorders>
              <w:tl2br w:val="nil"/>
              <w:tr2bl w:val="nil"/>
            </w:tcBorders>
            <w:shd w:val="clear" w:color="auto" w:fill="auto"/>
            <w:vAlign w:val="center"/>
          </w:tcPr>
          <w:p>
            <w:pPr>
              <w:keepNext w:val="0"/>
              <w:keepLines w:val="0"/>
              <w:pageBreakBefore w:val="0"/>
              <w:widowControl w:val="0"/>
              <w:suppressLineNumbers w:val="0"/>
              <w:kinsoku/>
              <w:wordWrap/>
              <w:overflowPunct/>
              <w:topLinePunct w:val="0"/>
              <w:autoSpaceDE w:val="0"/>
              <w:autoSpaceDN w:val="0"/>
              <w:bidi w:val="0"/>
              <w:adjustRightInd/>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中长毛呢/棉服/羽绒服（长款＞80公分） 连体衣（棉）</w:t>
            </w:r>
          </w:p>
        </w:tc>
        <w:tc>
          <w:tcPr>
            <w:tcW w:w="663" w:type="pct"/>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val="0"/>
              <w:autoSpaceDN w:val="0"/>
              <w:bidi w:val="0"/>
              <w:adjustRightInd/>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（元/件）</w:t>
            </w:r>
          </w:p>
        </w:tc>
        <w:tc>
          <w:tcPr>
            <w:tcW w:w="410" w:type="pct"/>
            <w:tcBorders>
              <w:tl2br w:val="nil"/>
              <w:tr2bl w:val="nil"/>
            </w:tcBorders>
            <w:shd w:val="clear" w:color="auto" w:fill="auto"/>
            <w:noWrap/>
            <w:vAlign w:val="center"/>
          </w:tcPr>
          <w:p>
            <w:pPr>
              <w:keepNext w:val="0"/>
              <w:keepLines w:val="0"/>
              <w:pageBreakBefore w:val="0"/>
              <w:widowControl w:val="0"/>
              <w:kinsoku/>
              <w:wordWrap/>
              <w:overflowPunct/>
              <w:topLinePunct w:val="0"/>
              <w:autoSpaceDE w:val="0"/>
              <w:autoSpaceDN w:val="0"/>
              <w:bidi w:val="0"/>
              <w:adjustRightInd/>
              <w:rPr>
                <w:rFonts w:hint="eastAsia" w:ascii="宋体" w:hAnsi="宋体" w:eastAsia="宋体" w:cs="宋体"/>
                <w:i w:val="0"/>
                <w:iCs w:val="0"/>
                <w:color w:val="000000"/>
                <w:sz w:val="20"/>
                <w:szCs w:val="20"/>
                <w:u w:val="none"/>
              </w:rPr>
            </w:pPr>
          </w:p>
        </w:tc>
        <w:tc>
          <w:tcPr>
            <w:tcW w:w="442" w:type="pct"/>
            <w:tcBorders>
              <w:tl2br w:val="nil"/>
              <w:tr2bl w:val="nil"/>
            </w:tcBorders>
            <w:shd w:val="clear" w:color="auto" w:fill="auto"/>
            <w:noWrap/>
            <w:vAlign w:val="center"/>
          </w:tcPr>
          <w:p>
            <w:pPr>
              <w:keepNext w:val="0"/>
              <w:keepLines w:val="0"/>
              <w:pageBreakBefore w:val="0"/>
              <w:widowControl w:val="0"/>
              <w:kinsoku/>
              <w:wordWrap/>
              <w:overflowPunct/>
              <w:topLinePunct w:val="0"/>
              <w:autoSpaceDE w:val="0"/>
              <w:autoSpaceDN w:val="0"/>
              <w:bidi w:val="0"/>
              <w:adjustRightInd/>
              <w:rPr>
                <w:rFonts w:hint="eastAsia" w:ascii="宋体" w:hAnsi="宋体" w:eastAsia="宋体" w:cs="宋体"/>
                <w:i w:val="0"/>
                <w:iCs w:val="0"/>
                <w:color w:val="000000"/>
                <w:sz w:val="20"/>
                <w:szCs w:val="20"/>
                <w:u w:val="none"/>
              </w:rPr>
            </w:pPr>
          </w:p>
        </w:tc>
        <w:tc>
          <w:tcPr>
            <w:tcW w:w="468" w:type="pct"/>
            <w:tcBorders>
              <w:tl2br w:val="nil"/>
              <w:tr2bl w:val="nil"/>
            </w:tcBorders>
            <w:shd w:val="clear" w:color="auto" w:fill="auto"/>
            <w:noWrap/>
            <w:vAlign w:val="center"/>
          </w:tcPr>
          <w:p>
            <w:pPr>
              <w:keepNext w:val="0"/>
              <w:keepLines w:val="0"/>
              <w:pageBreakBefore w:val="0"/>
              <w:widowControl w:val="0"/>
              <w:kinsoku/>
              <w:wordWrap/>
              <w:overflowPunct/>
              <w:topLinePunct w:val="0"/>
              <w:autoSpaceDE w:val="0"/>
              <w:autoSpaceDN w:val="0"/>
              <w:bidi w:val="0"/>
              <w:adjustRightInd/>
              <w:rPr>
                <w:rFonts w:hint="eastAsia" w:ascii="宋体" w:hAnsi="宋体" w:eastAsia="宋体" w:cs="宋体"/>
                <w:i w:val="0"/>
                <w:iCs w:val="0"/>
                <w:color w:val="000000"/>
                <w:sz w:val="20"/>
                <w:szCs w:val="20"/>
                <w:u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cantSplit/>
          <w:trHeight w:val="0" w:hRule="atLeast"/>
        </w:trPr>
        <w:tc>
          <w:tcPr>
            <w:tcW w:w="287" w:type="pct"/>
            <w:tcBorders>
              <w:tl2br w:val="nil"/>
              <w:tr2bl w:val="nil"/>
            </w:tcBorders>
            <w:shd w:val="clear" w:color="auto" w:fill="auto"/>
            <w:vAlign w:val="center"/>
          </w:tcPr>
          <w:p>
            <w:pPr>
              <w:keepNext w:val="0"/>
              <w:keepLines w:val="0"/>
              <w:pageBreakBefore w:val="0"/>
              <w:widowControl w:val="0"/>
              <w:suppressLineNumbers w:val="0"/>
              <w:kinsoku/>
              <w:wordWrap/>
              <w:overflowPunct/>
              <w:topLinePunct w:val="0"/>
              <w:autoSpaceDE w:val="0"/>
              <w:autoSpaceDN w:val="0"/>
              <w:bidi w:val="0"/>
              <w:adjustRightInd/>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2727" w:type="pct"/>
            <w:tcBorders>
              <w:tl2br w:val="nil"/>
              <w:tr2bl w:val="nil"/>
            </w:tcBorders>
            <w:shd w:val="clear" w:color="auto" w:fill="auto"/>
            <w:vAlign w:val="center"/>
          </w:tcPr>
          <w:p>
            <w:pPr>
              <w:keepNext w:val="0"/>
              <w:keepLines w:val="0"/>
              <w:pageBreakBefore w:val="0"/>
              <w:widowControl w:val="0"/>
              <w:suppressLineNumbers w:val="0"/>
              <w:kinsoku/>
              <w:wordWrap/>
              <w:overflowPunct/>
              <w:topLinePunct w:val="0"/>
              <w:autoSpaceDE w:val="0"/>
              <w:autoSpaceDN w:val="0"/>
              <w:bidi w:val="0"/>
              <w:adjustRightInd/>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磨砂（绒面）中靴</w:t>
            </w:r>
          </w:p>
        </w:tc>
        <w:tc>
          <w:tcPr>
            <w:tcW w:w="663" w:type="pct"/>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val="0"/>
              <w:autoSpaceDN w:val="0"/>
              <w:bidi w:val="0"/>
              <w:adjustRightInd/>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（元/件）</w:t>
            </w:r>
          </w:p>
        </w:tc>
        <w:tc>
          <w:tcPr>
            <w:tcW w:w="410" w:type="pct"/>
            <w:tcBorders>
              <w:tl2br w:val="nil"/>
              <w:tr2bl w:val="nil"/>
            </w:tcBorders>
            <w:shd w:val="clear" w:color="auto" w:fill="auto"/>
            <w:noWrap/>
            <w:vAlign w:val="center"/>
          </w:tcPr>
          <w:p>
            <w:pPr>
              <w:keepNext w:val="0"/>
              <w:keepLines w:val="0"/>
              <w:pageBreakBefore w:val="0"/>
              <w:widowControl w:val="0"/>
              <w:kinsoku/>
              <w:wordWrap/>
              <w:overflowPunct/>
              <w:topLinePunct w:val="0"/>
              <w:autoSpaceDE w:val="0"/>
              <w:autoSpaceDN w:val="0"/>
              <w:bidi w:val="0"/>
              <w:adjustRightInd/>
              <w:rPr>
                <w:rFonts w:hint="eastAsia" w:ascii="宋体" w:hAnsi="宋体" w:eastAsia="宋体" w:cs="宋体"/>
                <w:i w:val="0"/>
                <w:iCs w:val="0"/>
                <w:color w:val="000000"/>
                <w:sz w:val="20"/>
                <w:szCs w:val="20"/>
                <w:u w:val="none"/>
              </w:rPr>
            </w:pPr>
          </w:p>
        </w:tc>
        <w:tc>
          <w:tcPr>
            <w:tcW w:w="442" w:type="pct"/>
            <w:tcBorders>
              <w:tl2br w:val="nil"/>
              <w:tr2bl w:val="nil"/>
            </w:tcBorders>
            <w:shd w:val="clear" w:color="auto" w:fill="auto"/>
            <w:noWrap/>
            <w:vAlign w:val="center"/>
          </w:tcPr>
          <w:p>
            <w:pPr>
              <w:keepNext w:val="0"/>
              <w:keepLines w:val="0"/>
              <w:pageBreakBefore w:val="0"/>
              <w:widowControl w:val="0"/>
              <w:kinsoku/>
              <w:wordWrap/>
              <w:overflowPunct/>
              <w:topLinePunct w:val="0"/>
              <w:autoSpaceDE w:val="0"/>
              <w:autoSpaceDN w:val="0"/>
              <w:bidi w:val="0"/>
              <w:adjustRightInd/>
              <w:rPr>
                <w:rFonts w:hint="eastAsia" w:ascii="宋体" w:hAnsi="宋体" w:eastAsia="宋体" w:cs="宋体"/>
                <w:i w:val="0"/>
                <w:iCs w:val="0"/>
                <w:color w:val="000000"/>
                <w:sz w:val="20"/>
                <w:szCs w:val="20"/>
                <w:u w:val="none"/>
              </w:rPr>
            </w:pPr>
          </w:p>
        </w:tc>
        <w:tc>
          <w:tcPr>
            <w:tcW w:w="468" w:type="pct"/>
            <w:tcBorders>
              <w:tl2br w:val="nil"/>
              <w:tr2bl w:val="nil"/>
            </w:tcBorders>
            <w:shd w:val="clear" w:color="auto" w:fill="auto"/>
            <w:noWrap/>
            <w:vAlign w:val="center"/>
          </w:tcPr>
          <w:p>
            <w:pPr>
              <w:keepNext w:val="0"/>
              <w:keepLines w:val="0"/>
              <w:pageBreakBefore w:val="0"/>
              <w:widowControl w:val="0"/>
              <w:kinsoku/>
              <w:wordWrap/>
              <w:overflowPunct/>
              <w:topLinePunct w:val="0"/>
              <w:autoSpaceDE w:val="0"/>
              <w:autoSpaceDN w:val="0"/>
              <w:bidi w:val="0"/>
              <w:adjustRightInd/>
              <w:rPr>
                <w:rFonts w:hint="eastAsia" w:ascii="宋体" w:hAnsi="宋体" w:eastAsia="宋体" w:cs="宋体"/>
                <w:i w:val="0"/>
                <w:iCs w:val="0"/>
                <w:color w:val="000000"/>
                <w:sz w:val="20"/>
                <w:szCs w:val="20"/>
                <w:u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cantSplit/>
          <w:trHeight w:val="0" w:hRule="atLeast"/>
        </w:trPr>
        <w:tc>
          <w:tcPr>
            <w:tcW w:w="287" w:type="pct"/>
            <w:tcBorders>
              <w:tl2br w:val="nil"/>
              <w:tr2bl w:val="nil"/>
            </w:tcBorders>
            <w:shd w:val="clear" w:color="auto" w:fill="auto"/>
            <w:vAlign w:val="center"/>
          </w:tcPr>
          <w:p>
            <w:pPr>
              <w:keepNext w:val="0"/>
              <w:keepLines w:val="0"/>
              <w:pageBreakBefore w:val="0"/>
              <w:widowControl w:val="0"/>
              <w:suppressLineNumbers w:val="0"/>
              <w:kinsoku/>
              <w:wordWrap/>
              <w:overflowPunct/>
              <w:topLinePunct w:val="0"/>
              <w:autoSpaceDE w:val="0"/>
              <w:autoSpaceDN w:val="0"/>
              <w:bidi w:val="0"/>
              <w:adjustRightInd/>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2727" w:type="pct"/>
            <w:tcBorders>
              <w:tl2br w:val="nil"/>
              <w:tr2bl w:val="nil"/>
            </w:tcBorders>
            <w:shd w:val="clear" w:color="auto" w:fill="auto"/>
            <w:vAlign w:val="center"/>
          </w:tcPr>
          <w:p>
            <w:pPr>
              <w:keepNext w:val="0"/>
              <w:keepLines w:val="0"/>
              <w:pageBreakBefore w:val="0"/>
              <w:widowControl w:val="0"/>
              <w:suppressLineNumbers w:val="0"/>
              <w:kinsoku/>
              <w:wordWrap/>
              <w:overflowPunct/>
              <w:topLinePunct w:val="0"/>
              <w:autoSpaceDE w:val="0"/>
              <w:autoSpaceDN w:val="0"/>
              <w:bidi w:val="0"/>
              <w:adjustRightInd/>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羊绒/羊毛大衣（长款＞80公分）</w:t>
            </w:r>
          </w:p>
        </w:tc>
        <w:tc>
          <w:tcPr>
            <w:tcW w:w="663" w:type="pct"/>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val="0"/>
              <w:autoSpaceDN w:val="0"/>
              <w:bidi w:val="0"/>
              <w:adjustRightInd/>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（元/件）</w:t>
            </w:r>
          </w:p>
        </w:tc>
        <w:tc>
          <w:tcPr>
            <w:tcW w:w="410" w:type="pct"/>
            <w:tcBorders>
              <w:tl2br w:val="nil"/>
              <w:tr2bl w:val="nil"/>
            </w:tcBorders>
            <w:shd w:val="clear" w:color="auto" w:fill="auto"/>
            <w:noWrap/>
            <w:vAlign w:val="center"/>
          </w:tcPr>
          <w:p>
            <w:pPr>
              <w:keepNext w:val="0"/>
              <w:keepLines w:val="0"/>
              <w:pageBreakBefore w:val="0"/>
              <w:widowControl w:val="0"/>
              <w:kinsoku/>
              <w:wordWrap/>
              <w:overflowPunct/>
              <w:topLinePunct w:val="0"/>
              <w:autoSpaceDE w:val="0"/>
              <w:autoSpaceDN w:val="0"/>
              <w:bidi w:val="0"/>
              <w:adjustRightInd/>
              <w:rPr>
                <w:rFonts w:hint="eastAsia" w:ascii="宋体" w:hAnsi="宋体" w:eastAsia="宋体" w:cs="宋体"/>
                <w:i w:val="0"/>
                <w:iCs w:val="0"/>
                <w:color w:val="000000"/>
                <w:sz w:val="20"/>
                <w:szCs w:val="20"/>
                <w:u w:val="none"/>
              </w:rPr>
            </w:pPr>
          </w:p>
        </w:tc>
        <w:tc>
          <w:tcPr>
            <w:tcW w:w="442" w:type="pct"/>
            <w:tcBorders>
              <w:tl2br w:val="nil"/>
              <w:tr2bl w:val="nil"/>
            </w:tcBorders>
            <w:shd w:val="clear" w:color="auto" w:fill="auto"/>
            <w:noWrap/>
            <w:vAlign w:val="center"/>
          </w:tcPr>
          <w:p>
            <w:pPr>
              <w:keepNext w:val="0"/>
              <w:keepLines w:val="0"/>
              <w:pageBreakBefore w:val="0"/>
              <w:widowControl w:val="0"/>
              <w:kinsoku/>
              <w:wordWrap/>
              <w:overflowPunct/>
              <w:topLinePunct w:val="0"/>
              <w:autoSpaceDE w:val="0"/>
              <w:autoSpaceDN w:val="0"/>
              <w:bidi w:val="0"/>
              <w:adjustRightInd/>
              <w:rPr>
                <w:rFonts w:hint="eastAsia" w:ascii="宋体" w:hAnsi="宋体" w:eastAsia="宋体" w:cs="宋体"/>
                <w:i w:val="0"/>
                <w:iCs w:val="0"/>
                <w:color w:val="000000"/>
                <w:sz w:val="20"/>
                <w:szCs w:val="20"/>
                <w:u w:val="none"/>
              </w:rPr>
            </w:pPr>
          </w:p>
        </w:tc>
        <w:tc>
          <w:tcPr>
            <w:tcW w:w="468" w:type="pct"/>
            <w:tcBorders>
              <w:tl2br w:val="nil"/>
              <w:tr2bl w:val="nil"/>
            </w:tcBorders>
            <w:shd w:val="clear" w:color="auto" w:fill="auto"/>
            <w:noWrap/>
            <w:vAlign w:val="center"/>
          </w:tcPr>
          <w:p>
            <w:pPr>
              <w:keepNext w:val="0"/>
              <w:keepLines w:val="0"/>
              <w:pageBreakBefore w:val="0"/>
              <w:widowControl w:val="0"/>
              <w:kinsoku/>
              <w:wordWrap/>
              <w:overflowPunct/>
              <w:topLinePunct w:val="0"/>
              <w:autoSpaceDE w:val="0"/>
              <w:autoSpaceDN w:val="0"/>
              <w:bidi w:val="0"/>
              <w:adjustRightInd/>
              <w:rPr>
                <w:rFonts w:hint="eastAsia" w:ascii="宋体" w:hAnsi="宋体" w:eastAsia="宋体" w:cs="宋体"/>
                <w:i w:val="0"/>
                <w:iCs w:val="0"/>
                <w:color w:val="000000"/>
                <w:sz w:val="20"/>
                <w:szCs w:val="20"/>
                <w:u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cantSplit/>
          <w:trHeight w:val="0" w:hRule="atLeast"/>
        </w:trPr>
        <w:tc>
          <w:tcPr>
            <w:tcW w:w="287" w:type="pct"/>
            <w:tcBorders>
              <w:tl2br w:val="nil"/>
              <w:tr2bl w:val="nil"/>
            </w:tcBorders>
            <w:shd w:val="clear" w:color="auto" w:fill="auto"/>
            <w:vAlign w:val="center"/>
          </w:tcPr>
          <w:p>
            <w:pPr>
              <w:keepNext w:val="0"/>
              <w:keepLines w:val="0"/>
              <w:pageBreakBefore w:val="0"/>
              <w:widowControl w:val="0"/>
              <w:suppressLineNumbers w:val="0"/>
              <w:kinsoku/>
              <w:wordWrap/>
              <w:overflowPunct/>
              <w:topLinePunct w:val="0"/>
              <w:autoSpaceDE w:val="0"/>
              <w:autoSpaceDN w:val="0"/>
              <w:bidi w:val="0"/>
              <w:adjustRightInd/>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2727" w:type="pct"/>
            <w:tcBorders>
              <w:tl2br w:val="nil"/>
              <w:tr2bl w:val="nil"/>
            </w:tcBorders>
            <w:shd w:val="clear" w:color="auto" w:fill="auto"/>
            <w:vAlign w:val="center"/>
          </w:tcPr>
          <w:p>
            <w:pPr>
              <w:keepNext w:val="0"/>
              <w:keepLines w:val="0"/>
              <w:pageBreakBefore w:val="0"/>
              <w:widowControl w:val="0"/>
              <w:suppressLineNumbers w:val="0"/>
              <w:kinsoku/>
              <w:wordWrap/>
              <w:overflowPunct/>
              <w:topLinePunct w:val="0"/>
              <w:autoSpaceDE w:val="0"/>
              <w:autoSpaceDN w:val="0"/>
              <w:bidi w:val="0"/>
              <w:adjustRightInd/>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雪地踝靴 光面皮及膝靴</w:t>
            </w:r>
          </w:p>
        </w:tc>
        <w:tc>
          <w:tcPr>
            <w:tcW w:w="663" w:type="pct"/>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val="0"/>
              <w:autoSpaceDN w:val="0"/>
              <w:bidi w:val="0"/>
              <w:adjustRightInd/>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（元/件）</w:t>
            </w:r>
          </w:p>
        </w:tc>
        <w:tc>
          <w:tcPr>
            <w:tcW w:w="410" w:type="pct"/>
            <w:tcBorders>
              <w:tl2br w:val="nil"/>
              <w:tr2bl w:val="nil"/>
            </w:tcBorders>
            <w:shd w:val="clear" w:color="auto" w:fill="auto"/>
            <w:noWrap/>
            <w:vAlign w:val="center"/>
          </w:tcPr>
          <w:p>
            <w:pPr>
              <w:keepNext w:val="0"/>
              <w:keepLines w:val="0"/>
              <w:pageBreakBefore w:val="0"/>
              <w:widowControl w:val="0"/>
              <w:kinsoku/>
              <w:wordWrap/>
              <w:overflowPunct/>
              <w:topLinePunct w:val="0"/>
              <w:autoSpaceDE w:val="0"/>
              <w:autoSpaceDN w:val="0"/>
              <w:bidi w:val="0"/>
              <w:adjustRightInd/>
              <w:rPr>
                <w:rFonts w:hint="eastAsia" w:ascii="宋体" w:hAnsi="宋体" w:eastAsia="宋体" w:cs="宋体"/>
                <w:i w:val="0"/>
                <w:iCs w:val="0"/>
                <w:color w:val="000000"/>
                <w:sz w:val="20"/>
                <w:szCs w:val="20"/>
                <w:u w:val="none"/>
              </w:rPr>
            </w:pPr>
          </w:p>
        </w:tc>
        <w:tc>
          <w:tcPr>
            <w:tcW w:w="442" w:type="pct"/>
            <w:tcBorders>
              <w:tl2br w:val="nil"/>
              <w:tr2bl w:val="nil"/>
            </w:tcBorders>
            <w:shd w:val="clear" w:color="auto" w:fill="auto"/>
            <w:noWrap/>
            <w:vAlign w:val="center"/>
          </w:tcPr>
          <w:p>
            <w:pPr>
              <w:keepNext w:val="0"/>
              <w:keepLines w:val="0"/>
              <w:pageBreakBefore w:val="0"/>
              <w:widowControl w:val="0"/>
              <w:kinsoku/>
              <w:wordWrap/>
              <w:overflowPunct/>
              <w:topLinePunct w:val="0"/>
              <w:autoSpaceDE w:val="0"/>
              <w:autoSpaceDN w:val="0"/>
              <w:bidi w:val="0"/>
              <w:adjustRightInd/>
              <w:rPr>
                <w:rFonts w:hint="eastAsia" w:ascii="宋体" w:hAnsi="宋体" w:eastAsia="宋体" w:cs="宋体"/>
                <w:i w:val="0"/>
                <w:iCs w:val="0"/>
                <w:color w:val="000000"/>
                <w:sz w:val="20"/>
                <w:szCs w:val="20"/>
                <w:u w:val="none"/>
              </w:rPr>
            </w:pPr>
          </w:p>
        </w:tc>
        <w:tc>
          <w:tcPr>
            <w:tcW w:w="468" w:type="pct"/>
            <w:tcBorders>
              <w:tl2br w:val="nil"/>
              <w:tr2bl w:val="nil"/>
            </w:tcBorders>
            <w:shd w:val="clear" w:color="auto" w:fill="auto"/>
            <w:noWrap/>
            <w:vAlign w:val="center"/>
          </w:tcPr>
          <w:p>
            <w:pPr>
              <w:keepNext w:val="0"/>
              <w:keepLines w:val="0"/>
              <w:pageBreakBefore w:val="0"/>
              <w:widowControl w:val="0"/>
              <w:kinsoku/>
              <w:wordWrap/>
              <w:overflowPunct/>
              <w:topLinePunct w:val="0"/>
              <w:autoSpaceDE w:val="0"/>
              <w:autoSpaceDN w:val="0"/>
              <w:bidi w:val="0"/>
              <w:adjustRightInd/>
              <w:rPr>
                <w:rFonts w:hint="eastAsia" w:ascii="宋体" w:hAnsi="宋体" w:eastAsia="宋体" w:cs="宋体"/>
                <w:i w:val="0"/>
                <w:iCs w:val="0"/>
                <w:color w:val="000000"/>
                <w:sz w:val="20"/>
                <w:szCs w:val="20"/>
                <w:u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cantSplit/>
          <w:trHeight w:val="0" w:hRule="atLeast"/>
        </w:trPr>
        <w:tc>
          <w:tcPr>
            <w:tcW w:w="287" w:type="pct"/>
            <w:tcBorders>
              <w:tl2br w:val="nil"/>
              <w:tr2bl w:val="nil"/>
            </w:tcBorders>
            <w:shd w:val="clear" w:color="auto" w:fill="auto"/>
            <w:vAlign w:val="center"/>
          </w:tcPr>
          <w:p>
            <w:pPr>
              <w:keepNext w:val="0"/>
              <w:keepLines w:val="0"/>
              <w:pageBreakBefore w:val="0"/>
              <w:widowControl w:val="0"/>
              <w:suppressLineNumbers w:val="0"/>
              <w:kinsoku/>
              <w:wordWrap/>
              <w:overflowPunct/>
              <w:topLinePunct w:val="0"/>
              <w:autoSpaceDE w:val="0"/>
              <w:autoSpaceDN w:val="0"/>
              <w:bidi w:val="0"/>
              <w:adjustRightInd/>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2727" w:type="pct"/>
            <w:tcBorders>
              <w:tl2br w:val="nil"/>
              <w:tr2bl w:val="nil"/>
            </w:tcBorders>
            <w:shd w:val="clear" w:color="auto" w:fill="auto"/>
            <w:vAlign w:val="center"/>
          </w:tcPr>
          <w:p>
            <w:pPr>
              <w:keepNext w:val="0"/>
              <w:keepLines w:val="0"/>
              <w:pageBreakBefore w:val="0"/>
              <w:widowControl w:val="0"/>
              <w:suppressLineNumbers w:val="0"/>
              <w:kinsoku/>
              <w:wordWrap/>
              <w:overflowPunct/>
              <w:topLinePunct w:val="0"/>
              <w:autoSpaceDE w:val="0"/>
              <w:autoSpaceDN w:val="0"/>
              <w:bidi w:val="0"/>
              <w:adjustRightInd/>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雪地中靴</w:t>
            </w:r>
          </w:p>
        </w:tc>
        <w:tc>
          <w:tcPr>
            <w:tcW w:w="663" w:type="pct"/>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val="0"/>
              <w:autoSpaceDN w:val="0"/>
              <w:bidi w:val="0"/>
              <w:adjustRightInd/>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（元/件）</w:t>
            </w:r>
          </w:p>
        </w:tc>
        <w:tc>
          <w:tcPr>
            <w:tcW w:w="410" w:type="pct"/>
            <w:tcBorders>
              <w:tl2br w:val="nil"/>
              <w:tr2bl w:val="nil"/>
            </w:tcBorders>
            <w:shd w:val="clear" w:color="auto" w:fill="auto"/>
            <w:noWrap/>
            <w:vAlign w:val="center"/>
          </w:tcPr>
          <w:p>
            <w:pPr>
              <w:keepNext w:val="0"/>
              <w:keepLines w:val="0"/>
              <w:pageBreakBefore w:val="0"/>
              <w:widowControl w:val="0"/>
              <w:kinsoku/>
              <w:wordWrap/>
              <w:overflowPunct/>
              <w:topLinePunct w:val="0"/>
              <w:autoSpaceDE w:val="0"/>
              <w:autoSpaceDN w:val="0"/>
              <w:bidi w:val="0"/>
              <w:adjustRightInd/>
              <w:rPr>
                <w:rFonts w:hint="eastAsia" w:ascii="宋体" w:hAnsi="宋体" w:eastAsia="宋体" w:cs="宋体"/>
                <w:i w:val="0"/>
                <w:iCs w:val="0"/>
                <w:color w:val="000000"/>
                <w:sz w:val="20"/>
                <w:szCs w:val="20"/>
                <w:u w:val="none"/>
              </w:rPr>
            </w:pPr>
          </w:p>
        </w:tc>
        <w:tc>
          <w:tcPr>
            <w:tcW w:w="442" w:type="pct"/>
            <w:tcBorders>
              <w:tl2br w:val="nil"/>
              <w:tr2bl w:val="nil"/>
            </w:tcBorders>
            <w:shd w:val="clear" w:color="auto" w:fill="auto"/>
            <w:noWrap/>
            <w:vAlign w:val="center"/>
          </w:tcPr>
          <w:p>
            <w:pPr>
              <w:keepNext w:val="0"/>
              <w:keepLines w:val="0"/>
              <w:pageBreakBefore w:val="0"/>
              <w:widowControl w:val="0"/>
              <w:kinsoku/>
              <w:wordWrap/>
              <w:overflowPunct/>
              <w:topLinePunct w:val="0"/>
              <w:autoSpaceDE w:val="0"/>
              <w:autoSpaceDN w:val="0"/>
              <w:bidi w:val="0"/>
              <w:adjustRightInd/>
              <w:rPr>
                <w:rFonts w:hint="eastAsia" w:ascii="宋体" w:hAnsi="宋体" w:eastAsia="宋体" w:cs="宋体"/>
                <w:i w:val="0"/>
                <w:iCs w:val="0"/>
                <w:color w:val="000000"/>
                <w:sz w:val="20"/>
                <w:szCs w:val="20"/>
                <w:u w:val="none"/>
              </w:rPr>
            </w:pPr>
          </w:p>
        </w:tc>
        <w:tc>
          <w:tcPr>
            <w:tcW w:w="468" w:type="pct"/>
            <w:tcBorders>
              <w:tl2br w:val="nil"/>
              <w:tr2bl w:val="nil"/>
            </w:tcBorders>
            <w:shd w:val="clear" w:color="auto" w:fill="auto"/>
            <w:noWrap/>
            <w:vAlign w:val="center"/>
          </w:tcPr>
          <w:p>
            <w:pPr>
              <w:keepNext w:val="0"/>
              <w:keepLines w:val="0"/>
              <w:pageBreakBefore w:val="0"/>
              <w:widowControl w:val="0"/>
              <w:kinsoku/>
              <w:wordWrap/>
              <w:overflowPunct/>
              <w:topLinePunct w:val="0"/>
              <w:autoSpaceDE w:val="0"/>
              <w:autoSpaceDN w:val="0"/>
              <w:bidi w:val="0"/>
              <w:adjustRightInd/>
              <w:rPr>
                <w:rFonts w:hint="eastAsia" w:ascii="宋体" w:hAnsi="宋体" w:eastAsia="宋体" w:cs="宋体"/>
                <w:i w:val="0"/>
                <w:iCs w:val="0"/>
                <w:color w:val="000000"/>
                <w:sz w:val="20"/>
                <w:szCs w:val="20"/>
                <w:u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cantSplit/>
          <w:trHeight w:val="0" w:hRule="atLeast"/>
        </w:trPr>
        <w:tc>
          <w:tcPr>
            <w:tcW w:w="287" w:type="pct"/>
            <w:tcBorders>
              <w:tl2br w:val="nil"/>
              <w:tr2bl w:val="nil"/>
            </w:tcBorders>
            <w:shd w:val="clear" w:color="auto" w:fill="auto"/>
            <w:vAlign w:val="center"/>
          </w:tcPr>
          <w:p>
            <w:pPr>
              <w:keepNext w:val="0"/>
              <w:keepLines w:val="0"/>
              <w:pageBreakBefore w:val="0"/>
              <w:widowControl w:val="0"/>
              <w:suppressLineNumbers w:val="0"/>
              <w:kinsoku/>
              <w:wordWrap/>
              <w:overflowPunct/>
              <w:topLinePunct w:val="0"/>
              <w:autoSpaceDE w:val="0"/>
              <w:autoSpaceDN w:val="0"/>
              <w:bidi w:val="0"/>
              <w:adjustRightInd/>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2727" w:type="pct"/>
            <w:tcBorders>
              <w:tl2br w:val="nil"/>
              <w:tr2bl w:val="nil"/>
            </w:tcBorders>
            <w:shd w:val="clear" w:color="auto" w:fill="auto"/>
            <w:vAlign w:val="center"/>
          </w:tcPr>
          <w:p>
            <w:pPr>
              <w:keepNext w:val="0"/>
              <w:keepLines w:val="0"/>
              <w:pageBreakBefore w:val="0"/>
              <w:widowControl w:val="0"/>
              <w:suppressLineNumbers w:val="0"/>
              <w:kinsoku/>
              <w:wordWrap/>
              <w:overflowPunct/>
              <w:topLinePunct w:val="0"/>
              <w:autoSpaceDE w:val="0"/>
              <w:autoSpaceDN w:val="0"/>
              <w:bidi w:val="0"/>
              <w:adjustRightInd/>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雪地及膝靴 磨砂（绒面）及膝靴</w:t>
            </w:r>
          </w:p>
        </w:tc>
        <w:tc>
          <w:tcPr>
            <w:tcW w:w="663" w:type="pct"/>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val="0"/>
              <w:autoSpaceDN w:val="0"/>
              <w:bidi w:val="0"/>
              <w:adjustRightInd/>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（元/件）</w:t>
            </w:r>
          </w:p>
        </w:tc>
        <w:tc>
          <w:tcPr>
            <w:tcW w:w="410" w:type="pct"/>
            <w:tcBorders>
              <w:tl2br w:val="nil"/>
              <w:tr2bl w:val="nil"/>
            </w:tcBorders>
            <w:shd w:val="clear" w:color="auto" w:fill="auto"/>
            <w:noWrap/>
            <w:vAlign w:val="center"/>
          </w:tcPr>
          <w:p>
            <w:pPr>
              <w:keepNext w:val="0"/>
              <w:keepLines w:val="0"/>
              <w:pageBreakBefore w:val="0"/>
              <w:widowControl w:val="0"/>
              <w:kinsoku/>
              <w:wordWrap/>
              <w:overflowPunct/>
              <w:topLinePunct w:val="0"/>
              <w:autoSpaceDE w:val="0"/>
              <w:autoSpaceDN w:val="0"/>
              <w:bidi w:val="0"/>
              <w:adjustRightInd/>
              <w:rPr>
                <w:rFonts w:hint="eastAsia" w:ascii="宋体" w:hAnsi="宋体" w:eastAsia="宋体" w:cs="宋体"/>
                <w:i w:val="0"/>
                <w:iCs w:val="0"/>
                <w:color w:val="000000"/>
                <w:sz w:val="20"/>
                <w:szCs w:val="20"/>
                <w:u w:val="none"/>
              </w:rPr>
            </w:pPr>
          </w:p>
        </w:tc>
        <w:tc>
          <w:tcPr>
            <w:tcW w:w="442" w:type="pct"/>
            <w:tcBorders>
              <w:tl2br w:val="nil"/>
              <w:tr2bl w:val="nil"/>
            </w:tcBorders>
            <w:shd w:val="clear" w:color="auto" w:fill="auto"/>
            <w:noWrap/>
            <w:vAlign w:val="center"/>
          </w:tcPr>
          <w:p>
            <w:pPr>
              <w:keepNext w:val="0"/>
              <w:keepLines w:val="0"/>
              <w:pageBreakBefore w:val="0"/>
              <w:widowControl w:val="0"/>
              <w:kinsoku/>
              <w:wordWrap/>
              <w:overflowPunct/>
              <w:topLinePunct w:val="0"/>
              <w:autoSpaceDE w:val="0"/>
              <w:autoSpaceDN w:val="0"/>
              <w:bidi w:val="0"/>
              <w:adjustRightInd/>
              <w:rPr>
                <w:rFonts w:hint="eastAsia" w:ascii="宋体" w:hAnsi="宋体" w:eastAsia="宋体" w:cs="宋体"/>
                <w:i w:val="0"/>
                <w:iCs w:val="0"/>
                <w:color w:val="000000"/>
                <w:sz w:val="20"/>
                <w:szCs w:val="20"/>
                <w:u w:val="none"/>
              </w:rPr>
            </w:pPr>
          </w:p>
        </w:tc>
        <w:tc>
          <w:tcPr>
            <w:tcW w:w="468" w:type="pct"/>
            <w:tcBorders>
              <w:tl2br w:val="nil"/>
              <w:tr2bl w:val="nil"/>
            </w:tcBorders>
            <w:shd w:val="clear" w:color="auto" w:fill="auto"/>
            <w:noWrap/>
            <w:vAlign w:val="center"/>
          </w:tcPr>
          <w:p>
            <w:pPr>
              <w:keepNext w:val="0"/>
              <w:keepLines w:val="0"/>
              <w:pageBreakBefore w:val="0"/>
              <w:widowControl w:val="0"/>
              <w:kinsoku/>
              <w:wordWrap/>
              <w:overflowPunct/>
              <w:topLinePunct w:val="0"/>
              <w:autoSpaceDE w:val="0"/>
              <w:autoSpaceDN w:val="0"/>
              <w:bidi w:val="0"/>
              <w:adjustRightInd/>
              <w:rPr>
                <w:rFonts w:hint="eastAsia" w:ascii="宋体" w:hAnsi="宋体" w:eastAsia="宋体" w:cs="宋体"/>
                <w:i w:val="0"/>
                <w:iCs w:val="0"/>
                <w:color w:val="000000"/>
                <w:sz w:val="20"/>
                <w:szCs w:val="20"/>
                <w:u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cantSplit/>
          <w:trHeight w:val="0" w:hRule="atLeast"/>
        </w:trPr>
        <w:tc>
          <w:tcPr>
            <w:tcW w:w="287" w:type="pct"/>
            <w:tcBorders>
              <w:tl2br w:val="nil"/>
              <w:tr2bl w:val="nil"/>
            </w:tcBorders>
            <w:shd w:val="clear" w:color="auto" w:fill="auto"/>
            <w:vAlign w:val="center"/>
          </w:tcPr>
          <w:p>
            <w:pPr>
              <w:keepNext w:val="0"/>
              <w:keepLines w:val="0"/>
              <w:pageBreakBefore w:val="0"/>
              <w:widowControl w:val="0"/>
              <w:suppressLineNumbers w:val="0"/>
              <w:kinsoku/>
              <w:wordWrap/>
              <w:overflowPunct/>
              <w:topLinePunct w:val="0"/>
              <w:autoSpaceDE w:val="0"/>
              <w:autoSpaceDN w:val="0"/>
              <w:bidi w:val="0"/>
              <w:adjustRightInd/>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w:t>
            </w:r>
          </w:p>
        </w:tc>
        <w:tc>
          <w:tcPr>
            <w:tcW w:w="2727" w:type="pct"/>
            <w:tcBorders>
              <w:tl2br w:val="nil"/>
              <w:tr2bl w:val="nil"/>
            </w:tcBorders>
            <w:shd w:val="clear" w:color="auto" w:fill="auto"/>
            <w:vAlign w:val="center"/>
          </w:tcPr>
          <w:p>
            <w:pPr>
              <w:keepNext w:val="0"/>
              <w:keepLines w:val="0"/>
              <w:pageBreakBefore w:val="0"/>
              <w:widowControl w:val="0"/>
              <w:suppressLineNumbers w:val="0"/>
              <w:kinsoku/>
              <w:wordWrap/>
              <w:overflowPunct/>
              <w:topLinePunct w:val="0"/>
              <w:autoSpaceDE w:val="0"/>
              <w:autoSpaceDN w:val="0"/>
              <w:bidi w:val="0"/>
              <w:adjustRightInd/>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床单（单） 枕芯</w:t>
            </w:r>
          </w:p>
        </w:tc>
        <w:tc>
          <w:tcPr>
            <w:tcW w:w="663" w:type="pct"/>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val="0"/>
              <w:autoSpaceDN w:val="0"/>
              <w:bidi w:val="0"/>
              <w:adjustRightInd/>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（元/件）</w:t>
            </w:r>
          </w:p>
        </w:tc>
        <w:tc>
          <w:tcPr>
            <w:tcW w:w="410" w:type="pct"/>
            <w:tcBorders>
              <w:tl2br w:val="nil"/>
              <w:tr2bl w:val="nil"/>
            </w:tcBorders>
            <w:shd w:val="clear" w:color="auto" w:fill="auto"/>
            <w:noWrap/>
            <w:vAlign w:val="center"/>
          </w:tcPr>
          <w:p>
            <w:pPr>
              <w:keepNext w:val="0"/>
              <w:keepLines w:val="0"/>
              <w:pageBreakBefore w:val="0"/>
              <w:widowControl w:val="0"/>
              <w:kinsoku/>
              <w:wordWrap/>
              <w:overflowPunct/>
              <w:topLinePunct w:val="0"/>
              <w:autoSpaceDE w:val="0"/>
              <w:autoSpaceDN w:val="0"/>
              <w:bidi w:val="0"/>
              <w:adjustRightInd/>
              <w:rPr>
                <w:rFonts w:hint="eastAsia" w:ascii="宋体" w:hAnsi="宋体" w:eastAsia="宋体" w:cs="宋体"/>
                <w:i w:val="0"/>
                <w:iCs w:val="0"/>
                <w:color w:val="000000"/>
                <w:sz w:val="20"/>
                <w:szCs w:val="20"/>
                <w:u w:val="none"/>
              </w:rPr>
            </w:pPr>
          </w:p>
        </w:tc>
        <w:tc>
          <w:tcPr>
            <w:tcW w:w="442" w:type="pct"/>
            <w:tcBorders>
              <w:tl2br w:val="nil"/>
              <w:tr2bl w:val="nil"/>
            </w:tcBorders>
            <w:shd w:val="clear" w:color="auto" w:fill="auto"/>
            <w:noWrap/>
            <w:vAlign w:val="center"/>
          </w:tcPr>
          <w:p>
            <w:pPr>
              <w:keepNext w:val="0"/>
              <w:keepLines w:val="0"/>
              <w:pageBreakBefore w:val="0"/>
              <w:widowControl w:val="0"/>
              <w:kinsoku/>
              <w:wordWrap/>
              <w:overflowPunct/>
              <w:topLinePunct w:val="0"/>
              <w:autoSpaceDE w:val="0"/>
              <w:autoSpaceDN w:val="0"/>
              <w:bidi w:val="0"/>
              <w:adjustRightInd/>
              <w:rPr>
                <w:rFonts w:hint="eastAsia" w:ascii="宋体" w:hAnsi="宋体" w:eastAsia="宋体" w:cs="宋体"/>
                <w:i w:val="0"/>
                <w:iCs w:val="0"/>
                <w:color w:val="000000"/>
                <w:sz w:val="20"/>
                <w:szCs w:val="20"/>
                <w:u w:val="none"/>
              </w:rPr>
            </w:pPr>
          </w:p>
        </w:tc>
        <w:tc>
          <w:tcPr>
            <w:tcW w:w="468" w:type="pct"/>
            <w:tcBorders>
              <w:tl2br w:val="nil"/>
              <w:tr2bl w:val="nil"/>
            </w:tcBorders>
            <w:shd w:val="clear" w:color="auto" w:fill="auto"/>
            <w:noWrap/>
            <w:vAlign w:val="center"/>
          </w:tcPr>
          <w:p>
            <w:pPr>
              <w:keepNext w:val="0"/>
              <w:keepLines w:val="0"/>
              <w:pageBreakBefore w:val="0"/>
              <w:widowControl w:val="0"/>
              <w:kinsoku/>
              <w:wordWrap/>
              <w:overflowPunct/>
              <w:topLinePunct w:val="0"/>
              <w:autoSpaceDE w:val="0"/>
              <w:autoSpaceDN w:val="0"/>
              <w:bidi w:val="0"/>
              <w:adjustRightInd/>
              <w:rPr>
                <w:rFonts w:hint="eastAsia" w:ascii="宋体" w:hAnsi="宋体" w:eastAsia="宋体" w:cs="宋体"/>
                <w:i w:val="0"/>
                <w:iCs w:val="0"/>
                <w:color w:val="000000"/>
                <w:sz w:val="20"/>
                <w:szCs w:val="20"/>
                <w:u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cantSplit/>
          <w:trHeight w:val="0" w:hRule="atLeast"/>
        </w:trPr>
        <w:tc>
          <w:tcPr>
            <w:tcW w:w="287" w:type="pct"/>
            <w:tcBorders>
              <w:tl2br w:val="nil"/>
              <w:tr2bl w:val="nil"/>
            </w:tcBorders>
            <w:shd w:val="clear" w:color="auto" w:fill="auto"/>
            <w:vAlign w:val="center"/>
          </w:tcPr>
          <w:p>
            <w:pPr>
              <w:keepNext w:val="0"/>
              <w:keepLines w:val="0"/>
              <w:pageBreakBefore w:val="0"/>
              <w:widowControl w:val="0"/>
              <w:suppressLineNumbers w:val="0"/>
              <w:kinsoku/>
              <w:wordWrap/>
              <w:overflowPunct/>
              <w:topLinePunct w:val="0"/>
              <w:autoSpaceDE w:val="0"/>
              <w:autoSpaceDN w:val="0"/>
              <w:bidi w:val="0"/>
              <w:adjustRightInd/>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2727" w:type="pct"/>
            <w:tcBorders>
              <w:tl2br w:val="nil"/>
              <w:tr2bl w:val="nil"/>
            </w:tcBorders>
            <w:shd w:val="clear" w:color="auto" w:fill="auto"/>
            <w:vAlign w:val="center"/>
          </w:tcPr>
          <w:p>
            <w:pPr>
              <w:keepNext w:val="0"/>
              <w:keepLines w:val="0"/>
              <w:pageBreakBefore w:val="0"/>
              <w:widowControl w:val="0"/>
              <w:suppressLineNumbers w:val="0"/>
              <w:kinsoku/>
              <w:wordWrap/>
              <w:overflowPunct/>
              <w:topLinePunct w:val="0"/>
              <w:autoSpaceDE w:val="0"/>
              <w:autoSpaceDN w:val="0"/>
              <w:bidi w:val="0"/>
              <w:adjustRightInd/>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床单（双） 被罩</w:t>
            </w:r>
          </w:p>
        </w:tc>
        <w:tc>
          <w:tcPr>
            <w:tcW w:w="663" w:type="pct"/>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val="0"/>
              <w:autoSpaceDN w:val="0"/>
              <w:bidi w:val="0"/>
              <w:adjustRightInd/>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（元/件）</w:t>
            </w:r>
          </w:p>
        </w:tc>
        <w:tc>
          <w:tcPr>
            <w:tcW w:w="410" w:type="pct"/>
            <w:tcBorders>
              <w:tl2br w:val="nil"/>
              <w:tr2bl w:val="nil"/>
            </w:tcBorders>
            <w:shd w:val="clear" w:color="auto" w:fill="auto"/>
            <w:noWrap/>
            <w:vAlign w:val="center"/>
          </w:tcPr>
          <w:p>
            <w:pPr>
              <w:keepNext w:val="0"/>
              <w:keepLines w:val="0"/>
              <w:pageBreakBefore w:val="0"/>
              <w:widowControl w:val="0"/>
              <w:kinsoku/>
              <w:wordWrap/>
              <w:overflowPunct/>
              <w:topLinePunct w:val="0"/>
              <w:autoSpaceDE w:val="0"/>
              <w:autoSpaceDN w:val="0"/>
              <w:bidi w:val="0"/>
              <w:adjustRightInd/>
              <w:rPr>
                <w:rFonts w:hint="eastAsia" w:ascii="宋体" w:hAnsi="宋体" w:eastAsia="宋体" w:cs="宋体"/>
                <w:i w:val="0"/>
                <w:iCs w:val="0"/>
                <w:color w:val="000000"/>
                <w:sz w:val="20"/>
                <w:szCs w:val="20"/>
                <w:u w:val="none"/>
              </w:rPr>
            </w:pPr>
          </w:p>
        </w:tc>
        <w:tc>
          <w:tcPr>
            <w:tcW w:w="442" w:type="pct"/>
            <w:tcBorders>
              <w:tl2br w:val="nil"/>
              <w:tr2bl w:val="nil"/>
            </w:tcBorders>
            <w:shd w:val="clear" w:color="auto" w:fill="auto"/>
            <w:noWrap/>
            <w:vAlign w:val="center"/>
          </w:tcPr>
          <w:p>
            <w:pPr>
              <w:keepNext w:val="0"/>
              <w:keepLines w:val="0"/>
              <w:pageBreakBefore w:val="0"/>
              <w:widowControl w:val="0"/>
              <w:kinsoku/>
              <w:wordWrap/>
              <w:overflowPunct/>
              <w:topLinePunct w:val="0"/>
              <w:autoSpaceDE w:val="0"/>
              <w:autoSpaceDN w:val="0"/>
              <w:bidi w:val="0"/>
              <w:adjustRightInd/>
              <w:rPr>
                <w:rFonts w:hint="eastAsia" w:ascii="宋体" w:hAnsi="宋体" w:eastAsia="宋体" w:cs="宋体"/>
                <w:i w:val="0"/>
                <w:iCs w:val="0"/>
                <w:color w:val="000000"/>
                <w:sz w:val="20"/>
                <w:szCs w:val="20"/>
                <w:u w:val="none"/>
              </w:rPr>
            </w:pPr>
          </w:p>
        </w:tc>
        <w:tc>
          <w:tcPr>
            <w:tcW w:w="468" w:type="pct"/>
            <w:tcBorders>
              <w:tl2br w:val="nil"/>
              <w:tr2bl w:val="nil"/>
            </w:tcBorders>
            <w:shd w:val="clear" w:color="auto" w:fill="auto"/>
            <w:noWrap/>
            <w:vAlign w:val="center"/>
          </w:tcPr>
          <w:p>
            <w:pPr>
              <w:keepNext w:val="0"/>
              <w:keepLines w:val="0"/>
              <w:pageBreakBefore w:val="0"/>
              <w:widowControl w:val="0"/>
              <w:kinsoku/>
              <w:wordWrap/>
              <w:overflowPunct/>
              <w:topLinePunct w:val="0"/>
              <w:autoSpaceDE w:val="0"/>
              <w:autoSpaceDN w:val="0"/>
              <w:bidi w:val="0"/>
              <w:adjustRightInd/>
              <w:rPr>
                <w:rFonts w:hint="eastAsia" w:ascii="宋体" w:hAnsi="宋体" w:eastAsia="宋体" w:cs="宋体"/>
                <w:i w:val="0"/>
                <w:iCs w:val="0"/>
                <w:color w:val="000000"/>
                <w:sz w:val="20"/>
                <w:szCs w:val="20"/>
                <w:u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cantSplit/>
          <w:trHeight w:val="0" w:hRule="atLeast"/>
        </w:trPr>
        <w:tc>
          <w:tcPr>
            <w:tcW w:w="287" w:type="pct"/>
            <w:tcBorders>
              <w:tl2br w:val="nil"/>
              <w:tr2bl w:val="nil"/>
            </w:tcBorders>
            <w:shd w:val="clear" w:color="auto" w:fill="auto"/>
            <w:vAlign w:val="center"/>
          </w:tcPr>
          <w:p>
            <w:pPr>
              <w:keepNext w:val="0"/>
              <w:keepLines w:val="0"/>
              <w:pageBreakBefore w:val="0"/>
              <w:widowControl w:val="0"/>
              <w:suppressLineNumbers w:val="0"/>
              <w:kinsoku/>
              <w:wordWrap/>
              <w:overflowPunct/>
              <w:topLinePunct w:val="0"/>
              <w:autoSpaceDE w:val="0"/>
              <w:autoSpaceDN w:val="0"/>
              <w:bidi w:val="0"/>
              <w:adjustRightInd/>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w:t>
            </w:r>
          </w:p>
        </w:tc>
        <w:tc>
          <w:tcPr>
            <w:tcW w:w="2727" w:type="pct"/>
            <w:tcBorders>
              <w:tl2br w:val="nil"/>
              <w:tr2bl w:val="nil"/>
            </w:tcBorders>
            <w:shd w:val="clear" w:color="auto" w:fill="auto"/>
            <w:vAlign w:val="center"/>
          </w:tcPr>
          <w:p>
            <w:pPr>
              <w:keepNext w:val="0"/>
              <w:keepLines w:val="0"/>
              <w:pageBreakBefore w:val="0"/>
              <w:widowControl w:val="0"/>
              <w:suppressLineNumbers w:val="0"/>
              <w:kinsoku/>
              <w:wordWrap/>
              <w:overflowPunct/>
              <w:topLinePunct w:val="0"/>
              <w:autoSpaceDE w:val="0"/>
              <w:autoSpaceDN w:val="0"/>
              <w:bidi w:val="0"/>
              <w:adjustRightInd/>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毛毯</w:t>
            </w:r>
          </w:p>
        </w:tc>
        <w:tc>
          <w:tcPr>
            <w:tcW w:w="663" w:type="pct"/>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val="0"/>
              <w:autoSpaceDN w:val="0"/>
              <w:bidi w:val="0"/>
              <w:adjustRightInd/>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（元/件）</w:t>
            </w:r>
          </w:p>
        </w:tc>
        <w:tc>
          <w:tcPr>
            <w:tcW w:w="410" w:type="pct"/>
            <w:tcBorders>
              <w:tl2br w:val="nil"/>
              <w:tr2bl w:val="nil"/>
            </w:tcBorders>
            <w:shd w:val="clear" w:color="auto" w:fill="auto"/>
            <w:noWrap/>
            <w:vAlign w:val="center"/>
          </w:tcPr>
          <w:p>
            <w:pPr>
              <w:keepNext w:val="0"/>
              <w:keepLines w:val="0"/>
              <w:pageBreakBefore w:val="0"/>
              <w:widowControl w:val="0"/>
              <w:kinsoku/>
              <w:wordWrap/>
              <w:overflowPunct/>
              <w:topLinePunct w:val="0"/>
              <w:autoSpaceDE w:val="0"/>
              <w:autoSpaceDN w:val="0"/>
              <w:bidi w:val="0"/>
              <w:adjustRightInd/>
              <w:rPr>
                <w:rFonts w:hint="eastAsia" w:ascii="宋体" w:hAnsi="宋体" w:eastAsia="宋体" w:cs="宋体"/>
                <w:i w:val="0"/>
                <w:iCs w:val="0"/>
                <w:color w:val="000000"/>
                <w:sz w:val="20"/>
                <w:szCs w:val="20"/>
                <w:u w:val="none"/>
              </w:rPr>
            </w:pPr>
          </w:p>
        </w:tc>
        <w:tc>
          <w:tcPr>
            <w:tcW w:w="442" w:type="pct"/>
            <w:tcBorders>
              <w:tl2br w:val="nil"/>
              <w:tr2bl w:val="nil"/>
            </w:tcBorders>
            <w:shd w:val="clear" w:color="auto" w:fill="auto"/>
            <w:noWrap/>
            <w:vAlign w:val="center"/>
          </w:tcPr>
          <w:p>
            <w:pPr>
              <w:keepNext w:val="0"/>
              <w:keepLines w:val="0"/>
              <w:pageBreakBefore w:val="0"/>
              <w:widowControl w:val="0"/>
              <w:kinsoku/>
              <w:wordWrap/>
              <w:overflowPunct/>
              <w:topLinePunct w:val="0"/>
              <w:autoSpaceDE w:val="0"/>
              <w:autoSpaceDN w:val="0"/>
              <w:bidi w:val="0"/>
              <w:adjustRightInd/>
              <w:rPr>
                <w:rFonts w:hint="eastAsia" w:ascii="宋体" w:hAnsi="宋体" w:eastAsia="宋体" w:cs="宋体"/>
                <w:i w:val="0"/>
                <w:iCs w:val="0"/>
                <w:color w:val="000000"/>
                <w:sz w:val="20"/>
                <w:szCs w:val="20"/>
                <w:u w:val="none"/>
              </w:rPr>
            </w:pPr>
          </w:p>
        </w:tc>
        <w:tc>
          <w:tcPr>
            <w:tcW w:w="468" w:type="pct"/>
            <w:tcBorders>
              <w:tl2br w:val="nil"/>
              <w:tr2bl w:val="nil"/>
            </w:tcBorders>
            <w:shd w:val="clear" w:color="auto" w:fill="auto"/>
            <w:noWrap/>
            <w:vAlign w:val="center"/>
          </w:tcPr>
          <w:p>
            <w:pPr>
              <w:keepNext w:val="0"/>
              <w:keepLines w:val="0"/>
              <w:pageBreakBefore w:val="0"/>
              <w:widowControl w:val="0"/>
              <w:kinsoku/>
              <w:wordWrap/>
              <w:overflowPunct/>
              <w:topLinePunct w:val="0"/>
              <w:autoSpaceDE w:val="0"/>
              <w:autoSpaceDN w:val="0"/>
              <w:bidi w:val="0"/>
              <w:adjustRightInd/>
              <w:rPr>
                <w:rFonts w:hint="eastAsia" w:ascii="宋体" w:hAnsi="宋体" w:eastAsia="宋体" w:cs="宋体"/>
                <w:i w:val="0"/>
                <w:iCs w:val="0"/>
                <w:color w:val="000000"/>
                <w:sz w:val="20"/>
                <w:szCs w:val="20"/>
                <w:u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cantSplit/>
          <w:trHeight w:val="0" w:hRule="atLeast"/>
        </w:trPr>
        <w:tc>
          <w:tcPr>
            <w:tcW w:w="287" w:type="pct"/>
            <w:tcBorders>
              <w:tl2br w:val="nil"/>
              <w:tr2bl w:val="nil"/>
            </w:tcBorders>
            <w:shd w:val="clear" w:color="auto" w:fill="auto"/>
            <w:vAlign w:val="center"/>
          </w:tcPr>
          <w:p>
            <w:pPr>
              <w:keepNext w:val="0"/>
              <w:keepLines w:val="0"/>
              <w:pageBreakBefore w:val="0"/>
              <w:widowControl w:val="0"/>
              <w:suppressLineNumbers w:val="0"/>
              <w:kinsoku/>
              <w:wordWrap/>
              <w:overflowPunct/>
              <w:topLinePunct w:val="0"/>
              <w:autoSpaceDE w:val="0"/>
              <w:autoSpaceDN w:val="0"/>
              <w:bidi w:val="0"/>
              <w:adjustRightInd/>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2727" w:type="pct"/>
            <w:tcBorders>
              <w:tl2br w:val="nil"/>
              <w:tr2bl w:val="nil"/>
            </w:tcBorders>
            <w:shd w:val="clear" w:color="auto" w:fill="auto"/>
            <w:vAlign w:val="center"/>
          </w:tcPr>
          <w:p>
            <w:pPr>
              <w:keepNext w:val="0"/>
              <w:keepLines w:val="0"/>
              <w:pageBreakBefore w:val="0"/>
              <w:widowControl w:val="0"/>
              <w:suppressLineNumbers w:val="0"/>
              <w:kinsoku/>
              <w:wordWrap/>
              <w:overflowPunct/>
              <w:topLinePunct w:val="0"/>
              <w:autoSpaceDE w:val="0"/>
              <w:autoSpaceDN w:val="0"/>
              <w:bidi w:val="0"/>
              <w:adjustRightInd/>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腈纶被</w:t>
            </w:r>
          </w:p>
        </w:tc>
        <w:tc>
          <w:tcPr>
            <w:tcW w:w="663" w:type="pct"/>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val="0"/>
              <w:autoSpaceDN w:val="0"/>
              <w:bidi w:val="0"/>
              <w:adjustRightInd/>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（元/件）</w:t>
            </w:r>
          </w:p>
        </w:tc>
        <w:tc>
          <w:tcPr>
            <w:tcW w:w="410" w:type="pct"/>
            <w:tcBorders>
              <w:tl2br w:val="nil"/>
              <w:tr2bl w:val="nil"/>
            </w:tcBorders>
            <w:shd w:val="clear" w:color="auto" w:fill="auto"/>
            <w:noWrap/>
            <w:vAlign w:val="center"/>
          </w:tcPr>
          <w:p>
            <w:pPr>
              <w:keepNext w:val="0"/>
              <w:keepLines w:val="0"/>
              <w:pageBreakBefore w:val="0"/>
              <w:widowControl w:val="0"/>
              <w:kinsoku/>
              <w:wordWrap/>
              <w:overflowPunct/>
              <w:topLinePunct w:val="0"/>
              <w:autoSpaceDE w:val="0"/>
              <w:autoSpaceDN w:val="0"/>
              <w:bidi w:val="0"/>
              <w:adjustRightInd/>
              <w:rPr>
                <w:rFonts w:hint="eastAsia" w:ascii="宋体" w:hAnsi="宋体" w:eastAsia="宋体" w:cs="宋体"/>
                <w:i w:val="0"/>
                <w:iCs w:val="0"/>
                <w:color w:val="000000"/>
                <w:sz w:val="20"/>
                <w:szCs w:val="20"/>
                <w:u w:val="none"/>
              </w:rPr>
            </w:pPr>
          </w:p>
        </w:tc>
        <w:tc>
          <w:tcPr>
            <w:tcW w:w="442" w:type="pct"/>
            <w:tcBorders>
              <w:tl2br w:val="nil"/>
              <w:tr2bl w:val="nil"/>
            </w:tcBorders>
            <w:shd w:val="clear" w:color="auto" w:fill="auto"/>
            <w:noWrap/>
            <w:vAlign w:val="center"/>
          </w:tcPr>
          <w:p>
            <w:pPr>
              <w:keepNext w:val="0"/>
              <w:keepLines w:val="0"/>
              <w:pageBreakBefore w:val="0"/>
              <w:widowControl w:val="0"/>
              <w:kinsoku/>
              <w:wordWrap/>
              <w:overflowPunct/>
              <w:topLinePunct w:val="0"/>
              <w:autoSpaceDE w:val="0"/>
              <w:autoSpaceDN w:val="0"/>
              <w:bidi w:val="0"/>
              <w:adjustRightInd/>
              <w:rPr>
                <w:rFonts w:hint="eastAsia" w:ascii="宋体" w:hAnsi="宋体" w:eastAsia="宋体" w:cs="宋体"/>
                <w:i w:val="0"/>
                <w:iCs w:val="0"/>
                <w:color w:val="000000"/>
                <w:sz w:val="20"/>
                <w:szCs w:val="20"/>
                <w:u w:val="none"/>
              </w:rPr>
            </w:pPr>
          </w:p>
        </w:tc>
        <w:tc>
          <w:tcPr>
            <w:tcW w:w="468" w:type="pct"/>
            <w:tcBorders>
              <w:tl2br w:val="nil"/>
              <w:tr2bl w:val="nil"/>
            </w:tcBorders>
            <w:shd w:val="clear" w:color="auto" w:fill="auto"/>
            <w:noWrap/>
            <w:vAlign w:val="center"/>
          </w:tcPr>
          <w:p>
            <w:pPr>
              <w:keepNext w:val="0"/>
              <w:keepLines w:val="0"/>
              <w:pageBreakBefore w:val="0"/>
              <w:widowControl w:val="0"/>
              <w:kinsoku/>
              <w:wordWrap/>
              <w:overflowPunct/>
              <w:topLinePunct w:val="0"/>
              <w:autoSpaceDE w:val="0"/>
              <w:autoSpaceDN w:val="0"/>
              <w:bidi w:val="0"/>
              <w:adjustRightInd/>
              <w:rPr>
                <w:rFonts w:hint="eastAsia" w:ascii="宋体" w:hAnsi="宋体" w:eastAsia="宋体" w:cs="宋体"/>
                <w:i w:val="0"/>
                <w:iCs w:val="0"/>
                <w:color w:val="000000"/>
                <w:sz w:val="20"/>
                <w:szCs w:val="20"/>
                <w:u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cantSplit/>
          <w:trHeight w:val="0" w:hRule="atLeast"/>
        </w:trPr>
        <w:tc>
          <w:tcPr>
            <w:tcW w:w="287" w:type="pct"/>
            <w:tcBorders>
              <w:tl2br w:val="nil"/>
              <w:tr2bl w:val="nil"/>
            </w:tcBorders>
            <w:shd w:val="clear" w:color="auto" w:fill="auto"/>
            <w:vAlign w:val="center"/>
          </w:tcPr>
          <w:p>
            <w:pPr>
              <w:keepNext w:val="0"/>
              <w:keepLines w:val="0"/>
              <w:pageBreakBefore w:val="0"/>
              <w:widowControl w:val="0"/>
              <w:suppressLineNumbers w:val="0"/>
              <w:kinsoku/>
              <w:wordWrap/>
              <w:overflowPunct/>
              <w:topLinePunct w:val="0"/>
              <w:autoSpaceDE w:val="0"/>
              <w:autoSpaceDN w:val="0"/>
              <w:bidi w:val="0"/>
              <w:adjustRightInd/>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w:t>
            </w:r>
          </w:p>
        </w:tc>
        <w:tc>
          <w:tcPr>
            <w:tcW w:w="2727" w:type="pct"/>
            <w:tcBorders>
              <w:tl2br w:val="nil"/>
              <w:tr2bl w:val="nil"/>
            </w:tcBorders>
            <w:shd w:val="clear" w:color="auto" w:fill="auto"/>
            <w:vAlign w:val="center"/>
          </w:tcPr>
          <w:p>
            <w:pPr>
              <w:keepNext w:val="0"/>
              <w:keepLines w:val="0"/>
              <w:pageBreakBefore w:val="0"/>
              <w:widowControl w:val="0"/>
              <w:suppressLineNumbers w:val="0"/>
              <w:kinsoku/>
              <w:wordWrap/>
              <w:overflowPunct/>
              <w:topLinePunct w:val="0"/>
              <w:autoSpaceDE w:val="0"/>
              <w:autoSpaceDN w:val="0"/>
              <w:bidi w:val="0"/>
              <w:adjustRightInd/>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丝绵被</w:t>
            </w:r>
          </w:p>
        </w:tc>
        <w:tc>
          <w:tcPr>
            <w:tcW w:w="663" w:type="pct"/>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val="0"/>
              <w:autoSpaceDN w:val="0"/>
              <w:bidi w:val="0"/>
              <w:adjustRightInd/>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（元/件）</w:t>
            </w:r>
          </w:p>
        </w:tc>
        <w:tc>
          <w:tcPr>
            <w:tcW w:w="410" w:type="pct"/>
            <w:tcBorders>
              <w:tl2br w:val="nil"/>
              <w:tr2bl w:val="nil"/>
            </w:tcBorders>
            <w:shd w:val="clear" w:color="auto" w:fill="auto"/>
            <w:noWrap/>
            <w:vAlign w:val="center"/>
          </w:tcPr>
          <w:p>
            <w:pPr>
              <w:keepNext w:val="0"/>
              <w:keepLines w:val="0"/>
              <w:pageBreakBefore w:val="0"/>
              <w:widowControl w:val="0"/>
              <w:kinsoku/>
              <w:wordWrap/>
              <w:overflowPunct/>
              <w:topLinePunct w:val="0"/>
              <w:autoSpaceDE w:val="0"/>
              <w:autoSpaceDN w:val="0"/>
              <w:bidi w:val="0"/>
              <w:adjustRightInd/>
              <w:rPr>
                <w:rFonts w:hint="eastAsia" w:ascii="宋体" w:hAnsi="宋体" w:eastAsia="宋体" w:cs="宋体"/>
                <w:i w:val="0"/>
                <w:iCs w:val="0"/>
                <w:color w:val="000000"/>
                <w:sz w:val="20"/>
                <w:szCs w:val="20"/>
                <w:u w:val="none"/>
              </w:rPr>
            </w:pPr>
          </w:p>
        </w:tc>
        <w:tc>
          <w:tcPr>
            <w:tcW w:w="442" w:type="pct"/>
            <w:tcBorders>
              <w:tl2br w:val="nil"/>
              <w:tr2bl w:val="nil"/>
            </w:tcBorders>
            <w:shd w:val="clear" w:color="auto" w:fill="auto"/>
            <w:noWrap/>
            <w:vAlign w:val="center"/>
          </w:tcPr>
          <w:p>
            <w:pPr>
              <w:keepNext w:val="0"/>
              <w:keepLines w:val="0"/>
              <w:pageBreakBefore w:val="0"/>
              <w:widowControl w:val="0"/>
              <w:kinsoku/>
              <w:wordWrap/>
              <w:overflowPunct/>
              <w:topLinePunct w:val="0"/>
              <w:autoSpaceDE w:val="0"/>
              <w:autoSpaceDN w:val="0"/>
              <w:bidi w:val="0"/>
              <w:adjustRightInd/>
              <w:rPr>
                <w:rFonts w:hint="eastAsia" w:ascii="宋体" w:hAnsi="宋体" w:eastAsia="宋体" w:cs="宋体"/>
                <w:i w:val="0"/>
                <w:iCs w:val="0"/>
                <w:color w:val="000000"/>
                <w:sz w:val="20"/>
                <w:szCs w:val="20"/>
                <w:u w:val="none"/>
              </w:rPr>
            </w:pPr>
          </w:p>
        </w:tc>
        <w:tc>
          <w:tcPr>
            <w:tcW w:w="468" w:type="pct"/>
            <w:tcBorders>
              <w:tl2br w:val="nil"/>
              <w:tr2bl w:val="nil"/>
            </w:tcBorders>
            <w:shd w:val="clear" w:color="auto" w:fill="auto"/>
            <w:noWrap/>
            <w:vAlign w:val="center"/>
          </w:tcPr>
          <w:p>
            <w:pPr>
              <w:keepNext w:val="0"/>
              <w:keepLines w:val="0"/>
              <w:pageBreakBefore w:val="0"/>
              <w:widowControl w:val="0"/>
              <w:kinsoku/>
              <w:wordWrap/>
              <w:overflowPunct/>
              <w:topLinePunct w:val="0"/>
              <w:autoSpaceDE w:val="0"/>
              <w:autoSpaceDN w:val="0"/>
              <w:bidi w:val="0"/>
              <w:adjustRightInd/>
              <w:rPr>
                <w:rFonts w:hint="eastAsia" w:ascii="宋体" w:hAnsi="宋体" w:eastAsia="宋体" w:cs="宋体"/>
                <w:i w:val="0"/>
                <w:iCs w:val="0"/>
                <w:color w:val="000000"/>
                <w:sz w:val="20"/>
                <w:szCs w:val="20"/>
                <w:u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cantSplit/>
          <w:trHeight w:val="0" w:hRule="atLeast"/>
        </w:trPr>
        <w:tc>
          <w:tcPr>
            <w:tcW w:w="287" w:type="pct"/>
            <w:tcBorders>
              <w:tl2br w:val="nil"/>
              <w:tr2bl w:val="nil"/>
            </w:tcBorders>
            <w:shd w:val="clear" w:color="auto" w:fill="auto"/>
            <w:vAlign w:val="center"/>
          </w:tcPr>
          <w:p>
            <w:pPr>
              <w:keepNext w:val="0"/>
              <w:keepLines w:val="0"/>
              <w:pageBreakBefore w:val="0"/>
              <w:widowControl w:val="0"/>
              <w:suppressLineNumbers w:val="0"/>
              <w:kinsoku/>
              <w:wordWrap/>
              <w:overflowPunct/>
              <w:topLinePunct w:val="0"/>
              <w:autoSpaceDE w:val="0"/>
              <w:autoSpaceDN w:val="0"/>
              <w:bidi w:val="0"/>
              <w:adjustRightInd/>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w:t>
            </w:r>
          </w:p>
        </w:tc>
        <w:tc>
          <w:tcPr>
            <w:tcW w:w="2727" w:type="pct"/>
            <w:tcBorders>
              <w:tl2br w:val="nil"/>
              <w:tr2bl w:val="nil"/>
            </w:tcBorders>
            <w:shd w:val="clear" w:color="auto" w:fill="auto"/>
            <w:vAlign w:val="center"/>
          </w:tcPr>
          <w:p>
            <w:pPr>
              <w:keepNext w:val="0"/>
              <w:keepLines w:val="0"/>
              <w:pageBreakBefore w:val="0"/>
              <w:widowControl w:val="0"/>
              <w:suppressLineNumbers w:val="0"/>
              <w:kinsoku/>
              <w:wordWrap/>
              <w:overflowPunct/>
              <w:topLinePunct w:val="0"/>
              <w:autoSpaceDE w:val="0"/>
              <w:autoSpaceDN w:val="0"/>
              <w:bidi w:val="0"/>
              <w:adjustRightInd/>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蚕丝被 羽绒被 羊毛被</w:t>
            </w:r>
          </w:p>
        </w:tc>
        <w:tc>
          <w:tcPr>
            <w:tcW w:w="663" w:type="pct"/>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val="0"/>
              <w:autoSpaceDN w:val="0"/>
              <w:bidi w:val="0"/>
              <w:adjustRightInd/>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（元/件）</w:t>
            </w:r>
          </w:p>
        </w:tc>
        <w:tc>
          <w:tcPr>
            <w:tcW w:w="410" w:type="pct"/>
            <w:tcBorders>
              <w:tl2br w:val="nil"/>
              <w:tr2bl w:val="nil"/>
            </w:tcBorders>
            <w:shd w:val="clear" w:color="auto" w:fill="auto"/>
            <w:noWrap/>
            <w:vAlign w:val="center"/>
          </w:tcPr>
          <w:p>
            <w:pPr>
              <w:keepNext w:val="0"/>
              <w:keepLines w:val="0"/>
              <w:pageBreakBefore w:val="0"/>
              <w:widowControl w:val="0"/>
              <w:kinsoku/>
              <w:wordWrap/>
              <w:overflowPunct/>
              <w:topLinePunct w:val="0"/>
              <w:autoSpaceDE w:val="0"/>
              <w:autoSpaceDN w:val="0"/>
              <w:bidi w:val="0"/>
              <w:adjustRightInd/>
              <w:rPr>
                <w:rFonts w:hint="eastAsia" w:ascii="宋体" w:hAnsi="宋体" w:eastAsia="宋体" w:cs="宋体"/>
                <w:i w:val="0"/>
                <w:iCs w:val="0"/>
                <w:color w:val="000000"/>
                <w:sz w:val="20"/>
                <w:szCs w:val="20"/>
                <w:u w:val="none"/>
              </w:rPr>
            </w:pPr>
          </w:p>
        </w:tc>
        <w:tc>
          <w:tcPr>
            <w:tcW w:w="442" w:type="pct"/>
            <w:tcBorders>
              <w:tl2br w:val="nil"/>
              <w:tr2bl w:val="nil"/>
            </w:tcBorders>
            <w:shd w:val="clear" w:color="auto" w:fill="auto"/>
            <w:noWrap/>
            <w:vAlign w:val="center"/>
          </w:tcPr>
          <w:p>
            <w:pPr>
              <w:keepNext w:val="0"/>
              <w:keepLines w:val="0"/>
              <w:pageBreakBefore w:val="0"/>
              <w:widowControl w:val="0"/>
              <w:kinsoku/>
              <w:wordWrap/>
              <w:overflowPunct/>
              <w:topLinePunct w:val="0"/>
              <w:autoSpaceDE w:val="0"/>
              <w:autoSpaceDN w:val="0"/>
              <w:bidi w:val="0"/>
              <w:adjustRightInd/>
              <w:rPr>
                <w:rFonts w:hint="eastAsia" w:ascii="宋体" w:hAnsi="宋体" w:eastAsia="宋体" w:cs="宋体"/>
                <w:i w:val="0"/>
                <w:iCs w:val="0"/>
                <w:color w:val="000000"/>
                <w:sz w:val="20"/>
                <w:szCs w:val="20"/>
                <w:u w:val="none"/>
              </w:rPr>
            </w:pPr>
          </w:p>
        </w:tc>
        <w:tc>
          <w:tcPr>
            <w:tcW w:w="468" w:type="pct"/>
            <w:tcBorders>
              <w:tl2br w:val="nil"/>
              <w:tr2bl w:val="nil"/>
            </w:tcBorders>
            <w:shd w:val="clear" w:color="auto" w:fill="auto"/>
            <w:noWrap/>
            <w:vAlign w:val="center"/>
          </w:tcPr>
          <w:p>
            <w:pPr>
              <w:keepNext w:val="0"/>
              <w:keepLines w:val="0"/>
              <w:pageBreakBefore w:val="0"/>
              <w:widowControl w:val="0"/>
              <w:kinsoku/>
              <w:wordWrap/>
              <w:overflowPunct/>
              <w:topLinePunct w:val="0"/>
              <w:autoSpaceDE w:val="0"/>
              <w:autoSpaceDN w:val="0"/>
              <w:bidi w:val="0"/>
              <w:adjustRightInd/>
              <w:rPr>
                <w:rFonts w:hint="eastAsia" w:ascii="宋体" w:hAnsi="宋体" w:eastAsia="宋体" w:cs="宋体"/>
                <w:i w:val="0"/>
                <w:iCs w:val="0"/>
                <w:color w:val="000000"/>
                <w:sz w:val="20"/>
                <w:szCs w:val="20"/>
                <w:u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cantSplit/>
          <w:trHeight w:val="0" w:hRule="atLeast"/>
        </w:trPr>
        <w:tc>
          <w:tcPr>
            <w:tcW w:w="287" w:type="pct"/>
            <w:tcBorders>
              <w:tl2br w:val="nil"/>
              <w:tr2bl w:val="nil"/>
            </w:tcBorders>
            <w:shd w:val="clear" w:color="auto" w:fill="auto"/>
            <w:vAlign w:val="center"/>
          </w:tcPr>
          <w:p>
            <w:pPr>
              <w:keepNext w:val="0"/>
              <w:keepLines w:val="0"/>
              <w:pageBreakBefore w:val="0"/>
              <w:widowControl w:val="0"/>
              <w:suppressLineNumbers w:val="0"/>
              <w:kinsoku/>
              <w:wordWrap/>
              <w:overflowPunct/>
              <w:topLinePunct w:val="0"/>
              <w:autoSpaceDE w:val="0"/>
              <w:autoSpaceDN w:val="0"/>
              <w:bidi w:val="0"/>
              <w:adjustRightInd/>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w:t>
            </w:r>
          </w:p>
        </w:tc>
        <w:tc>
          <w:tcPr>
            <w:tcW w:w="2727" w:type="pct"/>
            <w:tcBorders>
              <w:tl2br w:val="nil"/>
              <w:tr2bl w:val="nil"/>
            </w:tcBorders>
            <w:shd w:val="clear" w:color="auto" w:fill="auto"/>
            <w:vAlign w:val="center"/>
          </w:tcPr>
          <w:p>
            <w:pPr>
              <w:keepNext w:val="0"/>
              <w:keepLines w:val="0"/>
              <w:pageBreakBefore w:val="0"/>
              <w:widowControl w:val="0"/>
              <w:suppressLineNumbers w:val="0"/>
              <w:kinsoku/>
              <w:wordWrap/>
              <w:overflowPunct/>
              <w:topLinePunct w:val="0"/>
              <w:autoSpaceDE w:val="0"/>
              <w:autoSpaceDN w:val="0"/>
              <w:bidi w:val="0"/>
              <w:adjustRightInd/>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窗帘 扇</w:t>
            </w:r>
          </w:p>
        </w:tc>
        <w:tc>
          <w:tcPr>
            <w:tcW w:w="663" w:type="pct"/>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val="0"/>
              <w:autoSpaceDN w:val="0"/>
              <w:bidi w:val="0"/>
              <w:adjustRightInd/>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（元/件）</w:t>
            </w:r>
          </w:p>
        </w:tc>
        <w:tc>
          <w:tcPr>
            <w:tcW w:w="410" w:type="pct"/>
            <w:tcBorders>
              <w:tl2br w:val="nil"/>
              <w:tr2bl w:val="nil"/>
            </w:tcBorders>
            <w:shd w:val="clear" w:color="auto" w:fill="auto"/>
            <w:noWrap/>
            <w:vAlign w:val="center"/>
          </w:tcPr>
          <w:p>
            <w:pPr>
              <w:keepNext w:val="0"/>
              <w:keepLines w:val="0"/>
              <w:pageBreakBefore w:val="0"/>
              <w:widowControl w:val="0"/>
              <w:kinsoku/>
              <w:wordWrap/>
              <w:overflowPunct/>
              <w:topLinePunct w:val="0"/>
              <w:autoSpaceDE w:val="0"/>
              <w:autoSpaceDN w:val="0"/>
              <w:bidi w:val="0"/>
              <w:adjustRightInd/>
              <w:rPr>
                <w:rFonts w:hint="eastAsia" w:ascii="宋体" w:hAnsi="宋体" w:eastAsia="宋体" w:cs="宋体"/>
                <w:i w:val="0"/>
                <w:iCs w:val="0"/>
                <w:color w:val="000000"/>
                <w:sz w:val="20"/>
                <w:szCs w:val="20"/>
                <w:u w:val="none"/>
              </w:rPr>
            </w:pPr>
          </w:p>
        </w:tc>
        <w:tc>
          <w:tcPr>
            <w:tcW w:w="442" w:type="pct"/>
            <w:tcBorders>
              <w:tl2br w:val="nil"/>
              <w:tr2bl w:val="nil"/>
            </w:tcBorders>
            <w:shd w:val="clear" w:color="auto" w:fill="auto"/>
            <w:noWrap/>
            <w:vAlign w:val="center"/>
          </w:tcPr>
          <w:p>
            <w:pPr>
              <w:keepNext w:val="0"/>
              <w:keepLines w:val="0"/>
              <w:pageBreakBefore w:val="0"/>
              <w:widowControl w:val="0"/>
              <w:kinsoku/>
              <w:wordWrap/>
              <w:overflowPunct/>
              <w:topLinePunct w:val="0"/>
              <w:autoSpaceDE w:val="0"/>
              <w:autoSpaceDN w:val="0"/>
              <w:bidi w:val="0"/>
              <w:adjustRightInd/>
              <w:rPr>
                <w:rFonts w:hint="eastAsia" w:ascii="宋体" w:hAnsi="宋体" w:eastAsia="宋体" w:cs="宋体"/>
                <w:i w:val="0"/>
                <w:iCs w:val="0"/>
                <w:color w:val="000000"/>
                <w:sz w:val="20"/>
                <w:szCs w:val="20"/>
                <w:u w:val="none"/>
              </w:rPr>
            </w:pPr>
          </w:p>
        </w:tc>
        <w:tc>
          <w:tcPr>
            <w:tcW w:w="468" w:type="pct"/>
            <w:tcBorders>
              <w:tl2br w:val="nil"/>
              <w:tr2bl w:val="nil"/>
            </w:tcBorders>
            <w:shd w:val="clear" w:color="auto" w:fill="auto"/>
            <w:noWrap/>
            <w:vAlign w:val="center"/>
          </w:tcPr>
          <w:p>
            <w:pPr>
              <w:keepNext w:val="0"/>
              <w:keepLines w:val="0"/>
              <w:pageBreakBefore w:val="0"/>
              <w:widowControl w:val="0"/>
              <w:kinsoku/>
              <w:wordWrap/>
              <w:overflowPunct/>
              <w:topLinePunct w:val="0"/>
              <w:autoSpaceDE w:val="0"/>
              <w:autoSpaceDN w:val="0"/>
              <w:bidi w:val="0"/>
              <w:adjustRightInd/>
              <w:rPr>
                <w:rFonts w:hint="eastAsia" w:ascii="宋体" w:hAnsi="宋体" w:eastAsia="宋体" w:cs="宋体"/>
                <w:i w:val="0"/>
                <w:iCs w:val="0"/>
                <w:color w:val="000000"/>
                <w:sz w:val="20"/>
                <w:szCs w:val="20"/>
                <w:u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cantSplit/>
          <w:trHeight w:val="0" w:hRule="atLeast"/>
        </w:trPr>
        <w:tc>
          <w:tcPr>
            <w:tcW w:w="287" w:type="pct"/>
            <w:tcBorders>
              <w:tl2br w:val="nil"/>
              <w:tr2bl w:val="nil"/>
            </w:tcBorders>
            <w:shd w:val="clear" w:color="auto" w:fill="auto"/>
            <w:vAlign w:val="center"/>
          </w:tcPr>
          <w:p>
            <w:pPr>
              <w:keepNext w:val="0"/>
              <w:keepLines w:val="0"/>
              <w:pageBreakBefore w:val="0"/>
              <w:widowControl w:val="0"/>
              <w:suppressLineNumbers w:val="0"/>
              <w:kinsoku/>
              <w:wordWrap/>
              <w:overflowPunct/>
              <w:topLinePunct w:val="0"/>
              <w:autoSpaceDE w:val="0"/>
              <w:autoSpaceDN w:val="0"/>
              <w:bidi w:val="0"/>
              <w:adjustRightInd/>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2727" w:type="pct"/>
            <w:tcBorders>
              <w:tl2br w:val="nil"/>
              <w:tr2bl w:val="nil"/>
            </w:tcBorders>
            <w:shd w:val="clear" w:color="auto" w:fill="auto"/>
            <w:vAlign w:val="center"/>
          </w:tcPr>
          <w:p>
            <w:pPr>
              <w:keepNext w:val="0"/>
              <w:keepLines w:val="0"/>
              <w:pageBreakBefore w:val="0"/>
              <w:widowControl w:val="0"/>
              <w:suppressLineNumbers w:val="0"/>
              <w:kinsoku/>
              <w:wordWrap/>
              <w:overflowPunct/>
              <w:topLinePunct w:val="0"/>
              <w:autoSpaceDE w:val="0"/>
              <w:autoSpaceDN w:val="0"/>
              <w:bidi w:val="0"/>
              <w:adjustRightInd/>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光面皮革长衣</w:t>
            </w:r>
          </w:p>
        </w:tc>
        <w:tc>
          <w:tcPr>
            <w:tcW w:w="663" w:type="pct"/>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val="0"/>
              <w:autoSpaceDN w:val="0"/>
              <w:bidi w:val="0"/>
              <w:adjustRightInd/>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（元/件）</w:t>
            </w:r>
          </w:p>
        </w:tc>
        <w:tc>
          <w:tcPr>
            <w:tcW w:w="410" w:type="pct"/>
            <w:tcBorders>
              <w:tl2br w:val="nil"/>
              <w:tr2bl w:val="nil"/>
            </w:tcBorders>
            <w:shd w:val="clear" w:color="auto" w:fill="auto"/>
            <w:noWrap/>
            <w:vAlign w:val="center"/>
          </w:tcPr>
          <w:p>
            <w:pPr>
              <w:keepNext w:val="0"/>
              <w:keepLines w:val="0"/>
              <w:pageBreakBefore w:val="0"/>
              <w:widowControl w:val="0"/>
              <w:kinsoku/>
              <w:wordWrap/>
              <w:overflowPunct/>
              <w:topLinePunct w:val="0"/>
              <w:autoSpaceDE w:val="0"/>
              <w:autoSpaceDN w:val="0"/>
              <w:bidi w:val="0"/>
              <w:adjustRightInd/>
              <w:rPr>
                <w:rFonts w:hint="eastAsia" w:ascii="宋体" w:hAnsi="宋体" w:eastAsia="宋体" w:cs="宋体"/>
                <w:i w:val="0"/>
                <w:iCs w:val="0"/>
                <w:color w:val="000000"/>
                <w:sz w:val="20"/>
                <w:szCs w:val="20"/>
                <w:u w:val="none"/>
              </w:rPr>
            </w:pPr>
          </w:p>
        </w:tc>
        <w:tc>
          <w:tcPr>
            <w:tcW w:w="442" w:type="pct"/>
            <w:tcBorders>
              <w:tl2br w:val="nil"/>
              <w:tr2bl w:val="nil"/>
            </w:tcBorders>
            <w:shd w:val="clear" w:color="auto" w:fill="auto"/>
            <w:noWrap/>
            <w:vAlign w:val="center"/>
          </w:tcPr>
          <w:p>
            <w:pPr>
              <w:keepNext w:val="0"/>
              <w:keepLines w:val="0"/>
              <w:pageBreakBefore w:val="0"/>
              <w:widowControl w:val="0"/>
              <w:kinsoku/>
              <w:wordWrap/>
              <w:overflowPunct/>
              <w:topLinePunct w:val="0"/>
              <w:autoSpaceDE w:val="0"/>
              <w:autoSpaceDN w:val="0"/>
              <w:bidi w:val="0"/>
              <w:adjustRightInd/>
              <w:rPr>
                <w:rFonts w:hint="eastAsia" w:ascii="宋体" w:hAnsi="宋体" w:eastAsia="宋体" w:cs="宋体"/>
                <w:i w:val="0"/>
                <w:iCs w:val="0"/>
                <w:color w:val="000000"/>
                <w:sz w:val="20"/>
                <w:szCs w:val="20"/>
                <w:u w:val="none"/>
              </w:rPr>
            </w:pPr>
          </w:p>
        </w:tc>
        <w:tc>
          <w:tcPr>
            <w:tcW w:w="468" w:type="pct"/>
            <w:tcBorders>
              <w:tl2br w:val="nil"/>
              <w:tr2bl w:val="nil"/>
            </w:tcBorders>
            <w:shd w:val="clear" w:color="auto" w:fill="auto"/>
            <w:noWrap/>
            <w:vAlign w:val="center"/>
          </w:tcPr>
          <w:p>
            <w:pPr>
              <w:keepNext w:val="0"/>
              <w:keepLines w:val="0"/>
              <w:pageBreakBefore w:val="0"/>
              <w:widowControl w:val="0"/>
              <w:kinsoku/>
              <w:wordWrap/>
              <w:overflowPunct/>
              <w:topLinePunct w:val="0"/>
              <w:autoSpaceDE w:val="0"/>
              <w:autoSpaceDN w:val="0"/>
              <w:bidi w:val="0"/>
              <w:adjustRightInd/>
              <w:rPr>
                <w:rFonts w:hint="eastAsia" w:ascii="宋体" w:hAnsi="宋体" w:eastAsia="宋体" w:cs="宋体"/>
                <w:i w:val="0"/>
                <w:iCs w:val="0"/>
                <w:color w:val="000000"/>
                <w:sz w:val="20"/>
                <w:szCs w:val="20"/>
                <w:u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cantSplit/>
          <w:trHeight w:val="0" w:hRule="atLeast"/>
        </w:trPr>
        <w:tc>
          <w:tcPr>
            <w:tcW w:w="287" w:type="pct"/>
            <w:tcBorders>
              <w:tl2br w:val="nil"/>
              <w:tr2bl w:val="nil"/>
            </w:tcBorders>
            <w:shd w:val="clear" w:color="auto" w:fill="auto"/>
            <w:vAlign w:val="center"/>
          </w:tcPr>
          <w:p>
            <w:pPr>
              <w:keepNext w:val="0"/>
              <w:keepLines w:val="0"/>
              <w:pageBreakBefore w:val="0"/>
              <w:widowControl w:val="0"/>
              <w:suppressLineNumbers w:val="0"/>
              <w:kinsoku/>
              <w:wordWrap/>
              <w:overflowPunct/>
              <w:topLinePunct w:val="0"/>
              <w:autoSpaceDE w:val="0"/>
              <w:autoSpaceDN w:val="0"/>
              <w:bidi w:val="0"/>
              <w:adjustRightInd/>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2727" w:type="pct"/>
            <w:tcBorders>
              <w:tl2br w:val="nil"/>
              <w:tr2bl w:val="nil"/>
            </w:tcBorders>
            <w:shd w:val="clear" w:color="auto" w:fill="auto"/>
            <w:vAlign w:val="center"/>
          </w:tcPr>
          <w:p>
            <w:pPr>
              <w:keepNext w:val="0"/>
              <w:keepLines w:val="0"/>
              <w:pageBreakBefore w:val="0"/>
              <w:widowControl w:val="0"/>
              <w:suppressLineNumbers w:val="0"/>
              <w:kinsoku/>
              <w:wordWrap/>
              <w:overflowPunct/>
              <w:topLinePunct w:val="0"/>
              <w:autoSpaceDE w:val="0"/>
              <w:autoSpaceDN w:val="0"/>
              <w:bidi w:val="0"/>
              <w:adjustRightInd/>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绒面革长衣</w:t>
            </w:r>
          </w:p>
        </w:tc>
        <w:tc>
          <w:tcPr>
            <w:tcW w:w="663" w:type="pct"/>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val="0"/>
              <w:autoSpaceDN w:val="0"/>
              <w:bidi w:val="0"/>
              <w:adjustRightInd/>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（元/件）</w:t>
            </w:r>
          </w:p>
        </w:tc>
        <w:tc>
          <w:tcPr>
            <w:tcW w:w="410" w:type="pct"/>
            <w:tcBorders>
              <w:tl2br w:val="nil"/>
              <w:tr2bl w:val="nil"/>
            </w:tcBorders>
            <w:shd w:val="clear" w:color="auto" w:fill="auto"/>
            <w:noWrap/>
            <w:vAlign w:val="center"/>
          </w:tcPr>
          <w:p>
            <w:pPr>
              <w:keepNext w:val="0"/>
              <w:keepLines w:val="0"/>
              <w:pageBreakBefore w:val="0"/>
              <w:widowControl w:val="0"/>
              <w:kinsoku/>
              <w:wordWrap/>
              <w:overflowPunct/>
              <w:topLinePunct w:val="0"/>
              <w:autoSpaceDE w:val="0"/>
              <w:autoSpaceDN w:val="0"/>
              <w:bidi w:val="0"/>
              <w:adjustRightInd/>
              <w:rPr>
                <w:rFonts w:hint="eastAsia" w:ascii="宋体" w:hAnsi="宋体" w:eastAsia="宋体" w:cs="宋体"/>
                <w:i w:val="0"/>
                <w:iCs w:val="0"/>
                <w:color w:val="000000"/>
                <w:sz w:val="20"/>
                <w:szCs w:val="20"/>
                <w:u w:val="none"/>
              </w:rPr>
            </w:pPr>
          </w:p>
        </w:tc>
        <w:tc>
          <w:tcPr>
            <w:tcW w:w="442" w:type="pct"/>
            <w:tcBorders>
              <w:tl2br w:val="nil"/>
              <w:tr2bl w:val="nil"/>
            </w:tcBorders>
            <w:shd w:val="clear" w:color="auto" w:fill="auto"/>
            <w:noWrap/>
            <w:vAlign w:val="center"/>
          </w:tcPr>
          <w:p>
            <w:pPr>
              <w:keepNext w:val="0"/>
              <w:keepLines w:val="0"/>
              <w:pageBreakBefore w:val="0"/>
              <w:widowControl w:val="0"/>
              <w:kinsoku/>
              <w:wordWrap/>
              <w:overflowPunct/>
              <w:topLinePunct w:val="0"/>
              <w:autoSpaceDE w:val="0"/>
              <w:autoSpaceDN w:val="0"/>
              <w:bidi w:val="0"/>
              <w:adjustRightInd/>
              <w:rPr>
                <w:rFonts w:hint="eastAsia" w:ascii="宋体" w:hAnsi="宋体" w:eastAsia="宋体" w:cs="宋体"/>
                <w:i w:val="0"/>
                <w:iCs w:val="0"/>
                <w:color w:val="000000"/>
                <w:sz w:val="20"/>
                <w:szCs w:val="20"/>
                <w:u w:val="none"/>
              </w:rPr>
            </w:pPr>
          </w:p>
        </w:tc>
        <w:tc>
          <w:tcPr>
            <w:tcW w:w="468" w:type="pct"/>
            <w:tcBorders>
              <w:tl2br w:val="nil"/>
              <w:tr2bl w:val="nil"/>
            </w:tcBorders>
            <w:shd w:val="clear" w:color="auto" w:fill="auto"/>
            <w:noWrap/>
            <w:vAlign w:val="center"/>
          </w:tcPr>
          <w:p>
            <w:pPr>
              <w:keepNext w:val="0"/>
              <w:keepLines w:val="0"/>
              <w:pageBreakBefore w:val="0"/>
              <w:widowControl w:val="0"/>
              <w:kinsoku/>
              <w:wordWrap/>
              <w:overflowPunct/>
              <w:topLinePunct w:val="0"/>
              <w:autoSpaceDE w:val="0"/>
              <w:autoSpaceDN w:val="0"/>
              <w:bidi w:val="0"/>
              <w:adjustRightInd/>
              <w:rPr>
                <w:rFonts w:hint="eastAsia" w:ascii="宋体" w:hAnsi="宋体" w:eastAsia="宋体" w:cs="宋体"/>
                <w:i w:val="0"/>
                <w:iCs w:val="0"/>
                <w:color w:val="000000"/>
                <w:sz w:val="20"/>
                <w:szCs w:val="20"/>
                <w:u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cantSplit/>
          <w:trHeight w:val="0" w:hRule="atLeast"/>
        </w:trPr>
        <w:tc>
          <w:tcPr>
            <w:tcW w:w="287" w:type="pct"/>
            <w:tcBorders>
              <w:tl2br w:val="nil"/>
              <w:tr2bl w:val="nil"/>
            </w:tcBorders>
            <w:shd w:val="clear" w:color="auto" w:fill="auto"/>
            <w:vAlign w:val="center"/>
          </w:tcPr>
          <w:p>
            <w:pPr>
              <w:keepNext w:val="0"/>
              <w:keepLines w:val="0"/>
              <w:pageBreakBefore w:val="0"/>
              <w:widowControl w:val="0"/>
              <w:suppressLineNumbers w:val="0"/>
              <w:kinsoku/>
              <w:wordWrap/>
              <w:overflowPunct/>
              <w:topLinePunct w:val="0"/>
              <w:autoSpaceDE w:val="0"/>
              <w:autoSpaceDN w:val="0"/>
              <w:bidi w:val="0"/>
              <w:adjustRightInd/>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w:t>
            </w:r>
          </w:p>
        </w:tc>
        <w:tc>
          <w:tcPr>
            <w:tcW w:w="2727" w:type="pct"/>
            <w:tcBorders>
              <w:tl2br w:val="nil"/>
              <w:tr2bl w:val="nil"/>
            </w:tcBorders>
            <w:shd w:val="clear" w:color="auto" w:fill="auto"/>
            <w:vAlign w:val="center"/>
          </w:tcPr>
          <w:p>
            <w:pPr>
              <w:keepNext w:val="0"/>
              <w:keepLines w:val="0"/>
              <w:pageBreakBefore w:val="0"/>
              <w:widowControl w:val="0"/>
              <w:suppressLineNumbers w:val="0"/>
              <w:kinsoku/>
              <w:wordWrap/>
              <w:overflowPunct/>
              <w:topLinePunct w:val="0"/>
              <w:autoSpaceDE w:val="0"/>
              <w:autoSpaceDN w:val="0"/>
              <w:bidi w:val="0"/>
              <w:adjustRightInd/>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懒兔毛长衣 羊剪绒长衣</w:t>
            </w:r>
          </w:p>
        </w:tc>
        <w:tc>
          <w:tcPr>
            <w:tcW w:w="663" w:type="pct"/>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val="0"/>
              <w:autoSpaceDN w:val="0"/>
              <w:bidi w:val="0"/>
              <w:adjustRightInd/>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（元/件）</w:t>
            </w:r>
          </w:p>
        </w:tc>
        <w:tc>
          <w:tcPr>
            <w:tcW w:w="410" w:type="pct"/>
            <w:tcBorders>
              <w:tl2br w:val="nil"/>
              <w:tr2bl w:val="nil"/>
            </w:tcBorders>
            <w:shd w:val="clear" w:color="auto" w:fill="auto"/>
            <w:noWrap/>
            <w:vAlign w:val="center"/>
          </w:tcPr>
          <w:p>
            <w:pPr>
              <w:keepNext w:val="0"/>
              <w:keepLines w:val="0"/>
              <w:pageBreakBefore w:val="0"/>
              <w:widowControl w:val="0"/>
              <w:kinsoku/>
              <w:wordWrap/>
              <w:overflowPunct/>
              <w:topLinePunct w:val="0"/>
              <w:autoSpaceDE w:val="0"/>
              <w:autoSpaceDN w:val="0"/>
              <w:bidi w:val="0"/>
              <w:adjustRightInd/>
              <w:rPr>
                <w:rFonts w:hint="eastAsia" w:ascii="宋体" w:hAnsi="宋体" w:eastAsia="宋体" w:cs="宋体"/>
                <w:i w:val="0"/>
                <w:iCs w:val="0"/>
                <w:color w:val="000000"/>
                <w:sz w:val="20"/>
                <w:szCs w:val="20"/>
                <w:u w:val="none"/>
              </w:rPr>
            </w:pPr>
          </w:p>
        </w:tc>
        <w:tc>
          <w:tcPr>
            <w:tcW w:w="442" w:type="pct"/>
            <w:tcBorders>
              <w:tl2br w:val="nil"/>
              <w:tr2bl w:val="nil"/>
            </w:tcBorders>
            <w:shd w:val="clear" w:color="auto" w:fill="auto"/>
            <w:noWrap/>
            <w:vAlign w:val="center"/>
          </w:tcPr>
          <w:p>
            <w:pPr>
              <w:keepNext w:val="0"/>
              <w:keepLines w:val="0"/>
              <w:pageBreakBefore w:val="0"/>
              <w:widowControl w:val="0"/>
              <w:kinsoku/>
              <w:wordWrap/>
              <w:overflowPunct/>
              <w:topLinePunct w:val="0"/>
              <w:autoSpaceDE w:val="0"/>
              <w:autoSpaceDN w:val="0"/>
              <w:bidi w:val="0"/>
              <w:adjustRightInd/>
              <w:rPr>
                <w:rFonts w:hint="eastAsia" w:ascii="宋体" w:hAnsi="宋体" w:eastAsia="宋体" w:cs="宋体"/>
                <w:i w:val="0"/>
                <w:iCs w:val="0"/>
                <w:color w:val="000000"/>
                <w:sz w:val="20"/>
                <w:szCs w:val="20"/>
                <w:u w:val="none"/>
              </w:rPr>
            </w:pPr>
          </w:p>
        </w:tc>
        <w:tc>
          <w:tcPr>
            <w:tcW w:w="468" w:type="pct"/>
            <w:tcBorders>
              <w:tl2br w:val="nil"/>
              <w:tr2bl w:val="nil"/>
            </w:tcBorders>
            <w:shd w:val="clear" w:color="auto" w:fill="auto"/>
            <w:noWrap/>
            <w:vAlign w:val="center"/>
          </w:tcPr>
          <w:p>
            <w:pPr>
              <w:keepNext w:val="0"/>
              <w:keepLines w:val="0"/>
              <w:pageBreakBefore w:val="0"/>
              <w:widowControl w:val="0"/>
              <w:kinsoku/>
              <w:wordWrap/>
              <w:overflowPunct/>
              <w:topLinePunct w:val="0"/>
              <w:autoSpaceDE w:val="0"/>
              <w:autoSpaceDN w:val="0"/>
              <w:bidi w:val="0"/>
              <w:adjustRightInd/>
              <w:rPr>
                <w:rFonts w:hint="eastAsia" w:ascii="宋体" w:hAnsi="宋体" w:eastAsia="宋体" w:cs="宋体"/>
                <w:i w:val="0"/>
                <w:iCs w:val="0"/>
                <w:color w:val="000000"/>
                <w:sz w:val="20"/>
                <w:szCs w:val="20"/>
                <w:u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cantSplit/>
          <w:trHeight w:val="0" w:hRule="atLeast"/>
        </w:trPr>
        <w:tc>
          <w:tcPr>
            <w:tcW w:w="287" w:type="pct"/>
            <w:tcBorders>
              <w:tl2br w:val="nil"/>
              <w:tr2bl w:val="nil"/>
            </w:tcBorders>
            <w:shd w:val="clear" w:color="auto" w:fill="auto"/>
            <w:vAlign w:val="center"/>
          </w:tcPr>
          <w:p>
            <w:pPr>
              <w:keepNext w:val="0"/>
              <w:keepLines w:val="0"/>
              <w:pageBreakBefore w:val="0"/>
              <w:widowControl w:val="0"/>
              <w:suppressLineNumbers w:val="0"/>
              <w:kinsoku/>
              <w:wordWrap/>
              <w:overflowPunct/>
              <w:topLinePunct w:val="0"/>
              <w:autoSpaceDE w:val="0"/>
              <w:autoSpaceDN w:val="0"/>
              <w:bidi w:val="0"/>
              <w:adjustRightInd/>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w:t>
            </w:r>
          </w:p>
        </w:tc>
        <w:tc>
          <w:tcPr>
            <w:tcW w:w="2727" w:type="pct"/>
            <w:tcBorders>
              <w:tl2br w:val="nil"/>
              <w:tr2bl w:val="nil"/>
            </w:tcBorders>
            <w:shd w:val="clear" w:color="auto" w:fill="auto"/>
            <w:vAlign w:val="center"/>
          </w:tcPr>
          <w:p>
            <w:pPr>
              <w:keepNext w:val="0"/>
              <w:keepLines w:val="0"/>
              <w:pageBreakBefore w:val="0"/>
              <w:widowControl w:val="0"/>
              <w:suppressLineNumbers w:val="0"/>
              <w:kinsoku/>
              <w:wordWrap/>
              <w:overflowPunct/>
              <w:topLinePunct w:val="0"/>
              <w:autoSpaceDE w:val="0"/>
              <w:autoSpaceDN w:val="0"/>
              <w:bidi w:val="0"/>
              <w:adjustRightInd/>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裘皮/貂绒长衣</w:t>
            </w:r>
          </w:p>
        </w:tc>
        <w:tc>
          <w:tcPr>
            <w:tcW w:w="663" w:type="pct"/>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val="0"/>
              <w:autoSpaceDN w:val="0"/>
              <w:bidi w:val="0"/>
              <w:adjustRightInd/>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（元/件）</w:t>
            </w:r>
          </w:p>
        </w:tc>
        <w:tc>
          <w:tcPr>
            <w:tcW w:w="410" w:type="pct"/>
            <w:tcBorders>
              <w:tl2br w:val="nil"/>
              <w:tr2bl w:val="nil"/>
            </w:tcBorders>
            <w:shd w:val="clear" w:color="auto" w:fill="auto"/>
            <w:noWrap/>
            <w:vAlign w:val="center"/>
          </w:tcPr>
          <w:p>
            <w:pPr>
              <w:keepNext w:val="0"/>
              <w:keepLines w:val="0"/>
              <w:pageBreakBefore w:val="0"/>
              <w:widowControl w:val="0"/>
              <w:kinsoku/>
              <w:wordWrap/>
              <w:overflowPunct/>
              <w:topLinePunct w:val="0"/>
              <w:autoSpaceDE w:val="0"/>
              <w:autoSpaceDN w:val="0"/>
              <w:bidi w:val="0"/>
              <w:adjustRightInd/>
              <w:rPr>
                <w:rFonts w:hint="eastAsia" w:ascii="宋体" w:hAnsi="宋体" w:eastAsia="宋体" w:cs="宋体"/>
                <w:i w:val="0"/>
                <w:iCs w:val="0"/>
                <w:color w:val="000000"/>
                <w:sz w:val="20"/>
                <w:szCs w:val="20"/>
                <w:u w:val="none"/>
              </w:rPr>
            </w:pPr>
          </w:p>
        </w:tc>
        <w:tc>
          <w:tcPr>
            <w:tcW w:w="442" w:type="pct"/>
            <w:tcBorders>
              <w:tl2br w:val="nil"/>
              <w:tr2bl w:val="nil"/>
            </w:tcBorders>
            <w:shd w:val="clear" w:color="auto" w:fill="auto"/>
            <w:noWrap/>
            <w:vAlign w:val="center"/>
          </w:tcPr>
          <w:p>
            <w:pPr>
              <w:keepNext w:val="0"/>
              <w:keepLines w:val="0"/>
              <w:pageBreakBefore w:val="0"/>
              <w:widowControl w:val="0"/>
              <w:kinsoku/>
              <w:wordWrap/>
              <w:overflowPunct/>
              <w:topLinePunct w:val="0"/>
              <w:autoSpaceDE w:val="0"/>
              <w:autoSpaceDN w:val="0"/>
              <w:bidi w:val="0"/>
              <w:adjustRightInd/>
              <w:rPr>
                <w:rFonts w:hint="eastAsia" w:ascii="宋体" w:hAnsi="宋体" w:eastAsia="宋体" w:cs="宋体"/>
                <w:i w:val="0"/>
                <w:iCs w:val="0"/>
                <w:color w:val="000000"/>
                <w:sz w:val="20"/>
                <w:szCs w:val="20"/>
                <w:u w:val="none"/>
              </w:rPr>
            </w:pPr>
          </w:p>
        </w:tc>
        <w:tc>
          <w:tcPr>
            <w:tcW w:w="468" w:type="pct"/>
            <w:tcBorders>
              <w:tl2br w:val="nil"/>
              <w:tr2bl w:val="nil"/>
            </w:tcBorders>
            <w:shd w:val="clear" w:color="auto" w:fill="auto"/>
            <w:noWrap/>
            <w:vAlign w:val="center"/>
          </w:tcPr>
          <w:p>
            <w:pPr>
              <w:keepNext w:val="0"/>
              <w:keepLines w:val="0"/>
              <w:pageBreakBefore w:val="0"/>
              <w:widowControl w:val="0"/>
              <w:kinsoku/>
              <w:wordWrap/>
              <w:overflowPunct/>
              <w:topLinePunct w:val="0"/>
              <w:autoSpaceDE w:val="0"/>
              <w:autoSpaceDN w:val="0"/>
              <w:bidi w:val="0"/>
              <w:adjustRightInd/>
              <w:rPr>
                <w:rFonts w:hint="eastAsia" w:ascii="宋体" w:hAnsi="宋体" w:eastAsia="宋体" w:cs="宋体"/>
                <w:i w:val="0"/>
                <w:iCs w:val="0"/>
                <w:color w:val="000000"/>
                <w:sz w:val="20"/>
                <w:szCs w:val="20"/>
                <w:u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cantSplit/>
          <w:trHeight w:val="0" w:hRule="atLeast"/>
        </w:trPr>
        <w:tc>
          <w:tcPr>
            <w:tcW w:w="287" w:type="pct"/>
            <w:tcBorders>
              <w:tl2br w:val="nil"/>
              <w:tr2bl w:val="nil"/>
            </w:tcBorders>
            <w:shd w:val="clear" w:color="auto" w:fill="auto"/>
            <w:vAlign w:val="center"/>
          </w:tcPr>
          <w:p>
            <w:pPr>
              <w:keepNext w:val="0"/>
              <w:keepLines w:val="0"/>
              <w:pageBreakBefore w:val="0"/>
              <w:widowControl w:val="0"/>
              <w:suppressLineNumbers w:val="0"/>
              <w:kinsoku/>
              <w:wordWrap/>
              <w:overflowPunct/>
              <w:topLinePunct w:val="0"/>
              <w:autoSpaceDE w:val="0"/>
              <w:autoSpaceDN w:val="0"/>
              <w:bidi w:val="0"/>
              <w:adjustRightInd/>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w:t>
            </w:r>
          </w:p>
        </w:tc>
        <w:tc>
          <w:tcPr>
            <w:tcW w:w="2727" w:type="pct"/>
            <w:tcBorders>
              <w:tl2br w:val="nil"/>
              <w:tr2bl w:val="nil"/>
            </w:tcBorders>
            <w:shd w:val="clear" w:color="auto" w:fill="auto"/>
            <w:vAlign w:val="center"/>
          </w:tcPr>
          <w:p>
            <w:pPr>
              <w:keepNext w:val="0"/>
              <w:keepLines w:val="0"/>
              <w:pageBreakBefore w:val="0"/>
              <w:widowControl w:val="0"/>
              <w:suppressLineNumbers w:val="0"/>
              <w:kinsoku/>
              <w:wordWrap/>
              <w:overflowPunct/>
              <w:topLinePunct w:val="0"/>
              <w:autoSpaceDE w:val="0"/>
              <w:autoSpaceDN w:val="0"/>
              <w:bidi w:val="0"/>
              <w:adjustRightInd/>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皮毛一体长衣</w:t>
            </w:r>
          </w:p>
        </w:tc>
        <w:tc>
          <w:tcPr>
            <w:tcW w:w="663" w:type="pct"/>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val="0"/>
              <w:autoSpaceDN w:val="0"/>
              <w:bidi w:val="0"/>
              <w:adjustRightInd/>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（元/件）</w:t>
            </w:r>
          </w:p>
        </w:tc>
        <w:tc>
          <w:tcPr>
            <w:tcW w:w="410" w:type="pct"/>
            <w:tcBorders>
              <w:tl2br w:val="nil"/>
              <w:tr2bl w:val="nil"/>
            </w:tcBorders>
            <w:shd w:val="clear" w:color="auto" w:fill="auto"/>
            <w:noWrap/>
            <w:vAlign w:val="center"/>
          </w:tcPr>
          <w:p>
            <w:pPr>
              <w:keepNext w:val="0"/>
              <w:keepLines w:val="0"/>
              <w:pageBreakBefore w:val="0"/>
              <w:widowControl w:val="0"/>
              <w:kinsoku/>
              <w:wordWrap/>
              <w:overflowPunct/>
              <w:topLinePunct w:val="0"/>
              <w:autoSpaceDE w:val="0"/>
              <w:autoSpaceDN w:val="0"/>
              <w:bidi w:val="0"/>
              <w:adjustRightInd/>
              <w:rPr>
                <w:rFonts w:hint="eastAsia" w:ascii="宋体" w:hAnsi="宋体" w:eastAsia="宋体" w:cs="宋体"/>
                <w:i w:val="0"/>
                <w:iCs w:val="0"/>
                <w:color w:val="000000"/>
                <w:sz w:val="20"/>
                <w:szCs w:val="20"/>
                <w:u w:val="none"/>
              </w:rPr>
            </w:pPr>
          </w:p>
        </w:tc>
        <w:tc>
          <w:tcPr>
            <w:tcW w:w="442" w:type="pct"/>
            <w:tcBorders>
              <w:tl2br w:val="nil"/>
              <w:tr2bl w:val="nil"/>
            </w:tcBorders>
            <w:shd w:val="clear" w:color="auto" w:fill="auto"/>
            <w:noWrap/>
            <w:vAlign w:val="center"/>
          </w:tcPr>
          <w:p>
            <w:pPr>
              <w:keepNext w:val="0"/>
              <w:keepLines w:val="0"/>
              <w:pageBreakBefore w:val="0"/>
              <w:widowControl w:val="0"/>
              <w:kinsoku/>
              <w:wordWrap/>
              <w:overflowPunct/>
              <w:topLinePunct w:val="0"/>
              <w:autoSpaceDE w:val="0"/>
              <w:autoSpaceDN w:val="0"/>
              <w:bidi w:val="0"/>
              <w:adjustRightInd/>
              <w:rPr>
                <w:rFonts w:hint="eastAsia" w:ascii="宋体" w:hAnsi="宋体" w:eastAsia="宋体" w:cs="宋体"/>
                <w:i w:val="0"/>
                <w:iCs w:val="0"/>
                <w:color w:val="000000"/>
                <w:sz w:val="20"/>
                <w:szCs w:val="20"/>
                <w:u w:val="none"/>
              </w:rPr>
            </w:pPr>
          </w:p>
        </w:tc>
        <w:tc>
          <w:tcPr>
            <w:tcW w:w="468" w:type="pct"/>
            <w:tcBorders>
              <w:tl2br w:val="nil"/>
              <w:tr2bl w:val="nil"/>
            </w:tcBorders>
            <w:shd w:val="clear" w:color="auto" w:fill="auto"/>
            <w:noWrap/>
            <w:vAlign w:val="center"/>
          </w:tcPr>
          <w:p>
            <w:pPr>
              <w:keepNext w:val="0"/>
              <w:keepLines w:val="0"/>
              <w:pageBreakBefore w:val="0"/>
              <w:widowControl w:val="0"/>
              <w:kinsoku/>
              <w:wordWrap/>
              <w:overflowPunct/>
              <w:topLinePunct w:val="0"/>
              <w:autoSpaceDE w:val="0"/>
              <w:autoSpaceDN w:val="0"/>
              <w:bidi w:val="0"/>
              <w:adjustRightInd/>
              <w:rPr>
                <w:rFonts w:hint="eastAsia" w:ascii="宋体" w:hAnsi="宋体" w:eastAsia="宋体" w:cs="宋体"/>
                <w:i w:val="0"/>
                <w:iCs w:val="0"/>
                <w:color w:val="000000"/>
                <w:sz w:val="20"/>
                <w:szCs w:val="20"/>
                <w:u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cantSplit/>
          <w:trHeight w:val="0" w:hRule="atLeast"/>
        </w:trPr>
        <w:tc>
          <w:tcPr>
            <w:tcW w:w="287" w:type="pct"/>
            <w:tcBorders>
              <w:tl2br w:val="nil"/>
              <w:tr2bl w:val="nil"/>
            </w:tcBorders>
            <w:shd w:val="clear" w:color="auto" w:fill="auto"/>
            <w:vAlign w:val="center"/>
          </w:tcPr>
          <w:p>
            <w:pPr>
              <w:keepNext w:val="0"/>
              <w:keepLines w:val="0"/>
              <w:pageBreakBefore w:val="0"/>
              <w:widowControl w:val="0"/>
              <w:suppressLineNumbers w:val="0"/>
              <w:kinsoku/>
              <w:wordWrap/>
              <w:overflowPunct/>
              <w:topLinePunct w:val="0"/>
              <w:autoSpaceDE w:val="0"/>
              <w:autoSpaceDN w:val="0"/>
              <w:bidi w:val="0"/>
              <w:adjustRightInd/>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w:t>
            </w:r>
          </w:p>
        </w:tc>
        <w:tc>
          <w:tcPr>
            <w:tcW w:w="2727" w:type="pct"/>
            <w:tcBorders>
              <w:tl2br w:val="nil"/>
              <w:tr2bl w:val="nil"/>
            </w:tcBorders>
            <w:shd w:val="clear" w:color="auto" w:fill="auto"/>
            <w:vAlign w:val="center"/>
          </w:tcPr>
          <w:p>
            <w:pPr>
              <w:keepNext w:val="0"/>
              <w:keepLines w:val="0"/>
              <w:pageBreakBefore w:val="0"/>
              <w:widowControl w:val="0"/>
              <w:suppressLineNumbers w:val="0"/>
              <w:kinsoku/>
              <w:wordWrap/>
              <w:overflowPunct/>
              <w:topLinePunct w:val="0"/>
              <w:autoSpaceDE w:val="0"/>
              <w:autoSpaceDN w:val="0"/>
              <w:bidi w:val="0"/>
              <w:adjustRightInd/>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空调柜机清洗 三门/多门冰箱深度清洗服务</w:t>
            </w:r>
          </w:p>
        </w:tc>
        <w:tc>
          <w:tcPr>
            <w:tcW w:w="663" w:type="pct"/>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val="0"/>
              <w:autoSpaceDN w:val="0"/>
              <w:bidi w:val="0"/>
              <w:adjustRightInd/>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（元/件）</w:t>
            </w:r>
          </w:p>
        </w:tc>
        <w:tc>
          <w:tcPr>
            <w:tcW w:w="410" w:type="pct"/>
            <w:tcBorders>
              <w:tl2br w:val="nil"/>
              <w:tr2bl w:val="nil"/>
            </w:tcBorders>
            <w:shd w:val="clear" w:color="auto" w:fill="auto"/>
            <w:noWrap/>
            <w:vAlign w:val="center"/>
          </w:tcPr>
          <w:p>
            <w:pPr>
              <w:keepNext w:val="0"/>
              <w:keepLines w:val="0"/>
              <w:pageBreakBefore w:val="0"/>
              <w:widowControl w:val="0"/>
              <w:kinsoku/>
              <w:wordWrap/>
              <w:overflowPunct/>
              <w:topLinePunct w:val="0"/>
              <w:autoSpaceDE w:val="0"/>
              <w:autoSpaceDN w:val="0"/>
              <w:bidi w:val="0"/>
              <w:adjustRightInd/>
              <w:rPr>
                <w:rFonts w:hint="eastAsia" w:ascii="宋体" w:hAnsi="宋体" w:eastAsia="宋体" w:cs="宋体"/>
                <w:i w:val="0"/>
                <w:iCs w:val="0"/>
                <w:color w:val="000000"/>
                <w:sz w:val="20"/>
                <w:szCs w:val="20"/>
                <w:u w:val="none"/>
              </w:rPr>
            </w:pPr>
          </w:p>
        </w:tc>
        <w:tc>
          <w:tcPr>
            <w:tcW w:w="442" w:type="pct"/>
            <w:tcBorders>
              <w:tl2br w:val="nil"/>
              <w:tr2bl w:val="nil"/>
            </w:tcBorders>
            <w:shd w:val="clear" w:color="auto" w:fill="auto"/>
            <w:noWrap/>
            <w:vAlign w:val="center"/>
          </w:tcPr>
          <w:p>
            <w:pPr>
              <w:keepNext w:val="0"/>
              <w:keepLines w:val="0"/>
              <w:pageBreakBefore w:val="0"/>
              <w:widowControl w:val="0"/>
              <w:kinsoku/>
              <w:wordWrap/>
              <w:overflowPunct/>
              <w:topLinePunct w:val="0"/>
              <w:autoSpaceDE w:val="0"/>
              <w:autoSpaceDN w:val="0"/>
              <w:bidi w:val="0"/>
              <w:adjustRightInd/>
              <w:rPr>
                <w:rFonts w:hint="eastAsia" w:ascii="宋体" w:hAnsi="宋体" w:eastAsia="宋体" w:cs="宋体"/>
                <w:i w:val="0"/>
                <w:iCs w:val="0"/>
                <w:color w:val="000000"/>
                <w:sz w:val="20"/>
                <w:szCs w:val="20"/>
                <w:u w:val="none"/>
              </w:rPr>
            </w:pPr>
          </w:p>
        </w:tc>
        <w:tc>
          <w:tcPr>
            <w:tcW w:w="468" w:type="pct"/>
            <w:tcBorders>
              <w:tl2br w:val="nil"/>
              <w:tr2bl w:val="nil"/>
            </w:tcBorders>
            <w:shd w:val="clear" w:color="auto" w:fill="auto"/>
            <w:noWrap/>
            <w:vAlign w:val="center"/>
          </w:tcPr>
          <w:p>
            <w:pPr>
              <w:keepNext w:val="0"/>
              <w:keepLines w:val="0"/>
              <w:pageBreakBefore w:val="0"/>
              <w:widowControl w:val="0"/>
              <w:kinsoku/>
              <w:wordWrap/>
              <w:overflowPunct/>
              <w:topLinePunct w:val="0"/>
              <w:autoSpaceDE w:val="0"/>
              <w:autoSpaceDN w:val="0"/>
              <w:bidi w:val="0"/>
              <w:adjustRightInd/>
              <w:rPr>
                <w:rFonts w:hint="eastAsia" w:ascii="宋体" w:hAnsi="宋体" w:eastAsia="宋体" w:cs="宋体"/>
                <w:i w:val="0"/>
                <w:iCs w:val="0"/>
                <w:color w:val="000000"/>
                <w:sz w:val="20"/>
                <w:szCs w:val="20"/>
                <w:u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cantSplit/>
          <w:trHeight w:val="0" w:hRule="atLeast"/>
        </w:trPr>
        <w:tc>
          <w:tcPr>
            <w:tcW w:w="287" w:type="pct"/>
            <w:tcBorders>
              <w:tl2br w:val="nil"/>
              <w:tr2bl w:val="nil"/>
            </w:tcBorders>
            <w:shd w:val="clear" w:color="auto" w:fill="auto"/>
            <w:vAlign w:val="center"/>
          </w:tcPr>
          <w:p>
            <w:pPr>
              <w:keepNext w:val="0"/>
              <w:keepLines w:val="0"/>
              <w:pageBreakBefore w:val="0"/>
              <w:widowControl w:val="0"/>
              <w:suppressLineNumbers w:val="0"/>
              <w:kinsoku/>
              <w:wordWrap/>
              <w:overflowPunct/>
              <w:topLinePunct w:val="0"/>
              <w:autoSpaceDE w:val="0"/>
              <w:autoSpaceDN w:val="0"/>
              <w:bidi w:val="0"/>
              <w:adjustRightInd/>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2727" w:type="pct"/>
            <w:tcBorders>
              <w:tl2br w:val="nil"/>
              <w:tr2bl w:val="nil"/>
            </w:tcBorders>
            <w:shd w:val="clear" w:color="auto" w:fill="auto"/>
            <w:vAlign w:val="center"/>
          </w:tcPr>
          <w:p>
            <w:pPr>
              <w:keepNext w:val="0"/>
              <w:keepLines w:val="0"/>
              <w:pageBreakBefore w:val="0"/>
              <w:widowControl w:val="0"/>
              <w:suppressLineNumbers w:val="0"/>
              <w:kinsoku/>
              <w:wordWrap/>
              <w:overflowPunct/>
              <w:topLinePunct w:val="0"/>
              <w:autoSpaceDE w:val="0"/>
              <w:autoSpaceDN w:val="0"/>
              <w:bidi w:val="0"/>
              <w:adjustRightInd/>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波轮洗衣机深度拆洗 油烟机深度清洗服务</w:t>
            </w:r>
          </w:p>
        </w:tc>
        <w:tc>
          <w:tcPr>
            <w:tcW w:w="663" w:type="pct"/>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val="0"/>
              <w:autoSpaceDN w:val="0"/>
              <w:bidi w:val="0"/>
              <w:adjustRightInd/>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（元/件）</w:t>
            </w:r>
          </w:p>
        </w:tc>
        <w:tc>
          <w:tcPr>
            <w:tcW w:w="410" w:type="pct"/>
            <w:tcBorders>
              <w:tl2br w:val="nil"/>
              <w:tr2bl w:val="nil"/>
            </w:tcBorders>
            <w:shd w:val="clear" w:color="auto" w:fill="auto"/>
            <w:noWrap/>
            <w:vAlign w:val="center"/>
          </w:tcPr>
          <w:p>
            <w:pPr>
              <w:keepNext w:val="0"/>
              <w:keepLines w:val="0"/>
              <w:pageBreakBefore w:val="0"/>
              <w:widowControl w:val="0"/>
              <w:kinsoku/>
              <w:wordWrap/>
              <w:overflowPunct/>
              <w:topLinePunct w:val="0"/>
              <w:autoSpaceDE w:val="0"/>
              <w:autoSpaceDN w:val="0"/>
              <w:bidi w:val="0"/>
              <w:adjustRightInd/>
              <w:rPr>
                <w:rFonts w:hint="eastAsia" w:ascii="宋体" w:hAnsi="宋体" w:eastAsia="宋体" w:cs="宋体"/>
                <w:i w:val="0"/>
                <w:iCs w:val="0"/>
                <w:color w:val="000000"/>
                <w:sz w:val="20"/>
                <w:szCs w:val="20"/>
                <w:u w:val="none"/>
              </w:rPr>
            </w:pPr>
          </w:p>
        </w:tc>
        <w:tc>
          <w:tcPr>
            <w:tcW w:w="442" w:type="pct"/>
            <w:tcBorders>
              <w:tl2br w:val="nil"/>
              <w:tr2bl w:val="nil"/>
            </w:tcBorders>
            <w:shd w:val="clear" w:color="auto" w:fill="auto"/>
            <w:noWrap/>
            <w:vAlign w:val="center"/>
          </w:tcPr>
          <w:p>
            <w:pPr>
              <w:keepNext w:val="0"/>
              <w:keepLines w:val="0"/>
              <w:pageBreakBefore w:val="0"/>
              <w:widowControl w:val="0"/>
              <w:kinsoku/>
              <w:wordWrap/>
              <w:overflowPunct/>
              <w:topLinePunct w:val="0"/>
              <w:autoSpaceDE w:val="0"/>
              <w:autoSpaceDN w:val="0"/>
              <w:bidi w:val="0"/>
              <w:adjustRightInd/>
              <w:rPr>
                <w:rFonts w:hint="eastAsia" w:ascii="宋体" w:hAnsi="宋体" w:eastAsia="宋体" w:cs="宋体"/>
                <w:i w:val="0"/>
                <w:iCs w:val="0"/>
                <w:color w:val="000000"/>
                <w:sz w:val="20"/>
                <w:szCs w:val="20"/>
                <w:u w:val="none"/>
              </w:rPr>
            </w:pPr>
          </w:p>
        </w:tc>
        <w:tc>
          <w:tcPr>
            <w:tcW w:w="468" w:type="pct"/>
            <w:tcBorders>
              <w:tl2br w:val="nil"/>
              <w:tr2bl w:val="nil"/>
            </w:tcBorders>
            <w:shd w:val="clear" w:color="auto" w:fill="auto"/>
            <w:noWrap/>
            <w:vAlign w:val="center"/>
          </w:tcPr>
          <w:p>
            <w:pPr>
              <w:keepNext w:val="0"/>
              <w:keepLines w:val="0"/>
              <w:pageBreakBefore w:val="0"/>
              <w:widowControl w:val="0"/>
              <w:kinsoku/>
              <w:wordWrap/>
              <w:overflowPunct/>
              <w:topLinePunct w:val="0"/>
              <w:autoSpaceDE w:val="0"/>
              <w:autoSpaceDN w:val="0"/>
              <w:bidi w:val="0"/>
              <w:adjustRightInd/>
              <w:rPr>
                <w:rFonts w:hint="eastAsia" w:ascii="宋体" w:hAnsi="宋体" w:eastAsia="宋体" w:cs="宋体"/>
                <w:i w:val="0"/>
                <w:iCs w:val="0"/>
                <w:color w:val="000000"/>
                <w:sz w:val="20"/>
                <w:szCs w:val="20"/>
                <w:u w:val="none"/>
              </w:rPr>
            </w:pPr>
          </w:p>
        </w:tc>
      </w:tr>
    </w:tbl>
    <w:p>
      <w:pPr>
        <w:spacing w:line="560" w:lineRule="exact"/>
        <w:jc w:val="center"/>
        <w:outlineLvl w:val="0"/>
        <w:rPr>
          <w:rFonts w:hint="eastAsia" w:ascii="方正小标宋_GBK" w:hAnsi="方正小标宋_GBK" w:eastAsia="方正小标宋_GBK" w:cs="方正小标宋_GBK"/>
          <w:sz w:val="40"/>
          <w:szCs w:val="40"/>
          <w:lang w:eastAsia="zh-CN"/>
        </w:rPr>
      </w:pPr>
      <w:r>
        <w:rPr>
          <w:rFonts w:hint="eastAsia" w:ascii="方正小标宋_GBK" w:hAnsi="方正小标宋_GBK" w:eastAsia="方正小标宋_GBK" w:cs="方正小标宋_GBK"/>
          <w:sz w:val="40"/>
          <w:szCs w:val="40"/>
          <w:u w:val="single"/>
          <w:lang w:val="en-US" w:eastAsia="zh-CN"/>
        </w:rPr>
        <w:t xml:space="preserve">         单位名称       </w:t>
      </w:r>
      <w:r>
        <w:rPr>
          <w:rFonts w:hint="eastAsia" w:ascii="方正小标宋_GBK" w:hAnsi="方正小标宋_GBK" w:eastAsia="方正小标宋_GBK" w:cs="方正小标宋_GBK"/>
          <w:sz w:val="40"/>
          <w:szCs w:val="40"/>
          <w:lang w:eastAsia="zh-CN"/>
        </w:rPr>
        <w:t>报价表</w:t>
      </w:r>
    </w:p>
    <w:p>
      <w:pPr>
        <w:spacing w:line="560" w:lineRule="exact"/>
        <w:ind w:firstLine="4160" w:firstLineChars="13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法定代表人或其委托代理人：</w:t>
      </w:r>
    </w:p>
    <w:p>
      <w:pPr>
        <w:spacing w:line="560" w:lineRule="exact"/>
        <w:ind w:firstLine="4480" w:firstLineChars="14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（签字并加盖单位章）</w:t>
      </w:r>
    </w:p>
    <w:p>
      <w:pPr>
        <w:spacing w:line="560" w:lineRule="exact"/>
        <w:ind w:left="5118" w:leftChars="304" w:hanging="4480" w:hangingChars="14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_____年_____月_____日</w:t>
      </w:r>
    </w:p>
    <w:p>
      <w:pPr>
        <w:pStyle w:val="2"/>
        <w:ind w:firstLine="320"/>
        <w:rPr>
          <w:rFonts w:ascii="仿宋_GB2312" w:hAnsi="仿宋_GB2312" w:eastAsia="仿宋_GB2312" w:cs="仿宋_GB2312"/>
          <w:sz w:val="32"/>
          <w:szCs w:val="32"/>
        </w:rPr>
      </w:pPr>
    </w:p>
    <w:p>
      <w:pPr>
        <w:spacing w:line="560" w:lineRule="exact"/>
        <w:ind w:firstLine="640" w:firstLineChars="200"/>
        <w:outlineLvl w:val="0"/>
        <w:rPr>
          <w:rFonts w:ascii="黑体" w:hAnsi="黑体" w:eastAsia="黑体" w:cs="黑体"/>
          <w:sz w:val="32"/>
          <w:szCs w:val="32"/>
        </w:rPr>
      </w:pPr>
      <w:r>
        <w:rPr>
          <w:rFonts w:hint="eastAsia" w:ascii="黑体" w:hAnsi="黑体" w:eastAsia="黑体" w:cs="黑体"/>
          <w:sz w:val="32"/>
          <w:szCs w:val="32"/>
        </w:rPr>
        <w:t>六、服务承诺</w:t>
      </w:r>
    </w:p>
    <w:p>
      <w:pPr>
        <w:spacing w:line="300" w:lineRule="auto"/>
        <w:ind w:left="640"/>
        <w:outlineLvl w:val="0"/>
        <w:rPr>
          <w:rFonts w:ascii="仿宋_GB2312" w:hAnsi="仿宋_GB2312" w:eastAsia="仿宋_GB2312" w:cs="仿宋_GB2312"/>
          <w:b/>
          <w:bCs/>
          <w:sz w:val="32"/>
          <w:szCs w:val="32"/>
        </w:rPr>
      </w:pPr>
      <w:r>
        <w:rPr>
          <w:rFonts w:hint="eastAsia" w:ascii="仿宋_GB2312" w:hAnsi="仿宋_GB2312" w:eastAsia="仿宋_GB2312" w:cs="仿宋_GB2312"/>
          <w:bCs/>
          <w:sz w:val="32"/>
          <w:szCs w:val="32"/>
        </w:rPr>
        <w:t>提供服务承诺等相关说明。</w:t>
      </w:r>
    </w:p>
    <w:p>
      <w:pPr>
        <w:spacing w:line="560" w:lineRule="exact"/>
        <w:ind w:firstLine="640" w:firstLineChars="200"/>
        <w:outlineLvl w:val="0"/>
        <w:rPr>
          <w:rFonts w:hint="eastAsia" w:ascii="黑体" w:hAnsi="黑体" w:eastAsia="黑体" w:cs="黑体"/>
          <w:sz w:val="32"/>
          <w:szCs w:val="32"/>
          <w:lang w:eastAsia="zh-CN"/>
        </w:rPr>
      </w:pPr>
      <w:r>
        <w:rPr>
          <w:rFonts w:hint="eastAsia" w:ascii="黑体" w:hAnsi="黑体" w:eastAsia="黑体" w:cs="黑体"/>
          <w:sz w:val="32"/>
          <w:szCs w:val="32"/>
        </w:rPr>
        <w:t>七、其他</w:t>
      </w:r>
      <w:r>
        <w:rPr>
          <w:rFonts w:hint="eastAsia" w:ascii="黑体" w:hAnsi="黑体" w:eastAsia="黑体" w:cs="黑体"/>
          <w:sz w:val="32"/>
          <w:szCs w:val="32"/>
          <w:lang w:eastAsia="zh-CN"/>
        </w:rPr>
        <w:t>事宜</w:t>
      </w:r>
    </w:p>
    <w:p>
      <w:pPr>
        <w:pStyle w:val="2"/>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eastAsia" w:ascii="仿宋_GB2312" w:hAnsi="仿宋_GB2312" w:eastAsia="仿宋_GB2312" w:cs="仿宋_GB2312"/>
          <w:bCs/>
          <w:sz w:val="32"/>
          <w:szCs w:val="32"/>
          <w:highlight w:val="none"/>
        </w:rPr>
      </w:pPr>
      <w:r>
        <w:rPr>
          <w:rFonts w:hint="eastAsia" w:ascii="仿宋_GB2312" w:eastAsia="仿宋_GB2312"/>
          <w:sz w:val="32"/>
          <w:szCs w:val="32"/>
          <w:highlight w:val="none"/>
          <w:lang w:val="en-US" w:eastAsia="zh-CN"/>
        </w:rPr>
        <w:t>（一）履约保证金为3万元进行履约担保。</w:t>
      </w:r>
    </w:p>
    <w:p>
      <w:pPr>
        <w:pStyle w:val="2"/>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（二）洗衣卡有效期自合同签订至洗衣卡储值全部消费结束。</w:t>
      </w:r>
    </w:p>
    <w:p>
      <w:pPr>
        <w:pStyle w:val="2"/>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lang w:eastAsia="zh-CN"/>
        </w:rPr>
        <w:t>（三）</w:t>
      </w:r>
      <w:r>
        <w:rPr>
          <w:rFonts w:hint="eastAsia" w:ascii="仿宋_GB2312" w:hAnsi="仿宋_GB2312" w:eastAsia="仿宋_GB2312" w:cs="仿宋_GB2312"/>
          <w:bCs/>
          <w:sz w:val="32"/>
          <w:szCs w:val="32"/>
        </w:rPr>
        <w:t>参选单位认为有必要提供的其他补充资料。</w:t>
      </w:r>
    </w:p>
    <w:p>
      <w:pPr>
        <w:pStyle w:val="2"/>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eastAsia" w:ascii="仿宋_GB2312" w:hAnsi="仿宋_GB2312" w:eastAsia="仿宋_GB2312" w:cs="仿宋_GB2312"/>
          <w:bCs/>
          <w:sz w:val="32"/>
          <w:szCs w:val="32"/>
        </w:rPr>
      </w:pPr>
    </w:p>
    <w:p>
      <w:pPr>
        <w:pStyle w:val="2"/>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eastAsia" w:ascii="仿宋_GB2312" w:hAnsi="仿宋_GB2312" w:eastAsia="仿宋_GB2312" w:cs="仿宋_GB2312"/>
          <w:bCs/>
          <w:sz w:val="32"/>
          <w:szCs w:val="32"/>
        </w:rPr>
      </w:pPr>
    </w:p>
    <w:p>
      <w:pPr>
        <w:pStyle w:val="2"/>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eastAsia" w:ascii="仿宋_GB2312" w:hAnsi="仿宋_GB2312" w:eastAsia="仿宋_GB2312" w:cs="仿宋_GB2312"/>
          <w:bCs/>
          <w:sz w:val="32"/>
          <w:szCs w:val="32"/>
        </w:rPr>
      </w:pPr>
    </w:p>
    <w:p>
      <w:pPr>
        <w:keepNext w:val="0"/>
        <w:keepLines w:val="0"/>
        <w:pageBreakBefore w:val="0"/>
        <w:widowControl w:val="0"/>
        <w:kinsoku/>
        <w:wordWrap/>
        <w:overflowPunct/>
        <w:topLinePunct w:val="0"/>
        <w:autoSpaceDE/>
        <w:autoSpaceDN/>
        <w:bidi w:val="0"/>
        <w:spacing w:line="560" w:lineRule="exact"/>
        <w:ind w:firstLine="420" w:firstLineChars="200"/>
        <w:textAlignment w:val="auto"/>
      </w:pPr>
    </w:p>
    <w:p/>
    <w:sectPr>
      <w:footerReference r:id="rId4" w:type="default"/>
      <w:pgSz w:w="11906" w:h="16838"/>
      <w:pgMar w:top="2098" w:right="1474" w:bottom="1985" w:left="1588" w:header="851" w:footer="992" w:gutter="0"/>
      <w:pgBorders>
        <w:top w:val="none" w:sz="0" w:space="0"/>
        <w:left w:val="none" w:sz="0" w:space="0"/>
        <w:bottom w:val="none" w:sz="0" w:space="0"/>
        <w:right w:val="none" w:sz="0" w:space="0"/>
      </w:pgBorders>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auto"/>
    <w:pitch w:val="default"/>
    <w:sig w:usb0="A00002EF" w:usb1="4000207B" w:usb2="00000000" w:usb3="00000000" w:csb0="2000019F" w:csb1="00000000"/>
  </w:font>
  <w:font w:name="仿宋">
    <w:panose1 w:val="02010609060101010101"/>
    <w:charset w:val="86"/>
    <w:family w:val="auto"/>
    <w:pitch w:val="default"/>
    <w:sig w:usb0="800002BF" w:usb1="38CF7CFA" w:usb2="00000016" w:usb3="00000000" w:csb0="00040001" w:csb1="00000000"/>
  </w:font>
  <w:font w:name="方正小标宋_GBK">
    <w:panose1 w:val="03000509000000000000"/>
    <w:charset w:val="86"/>
    <w:family w:val="script"/>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7"/>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M6pebnPAAAABQEAAA8AAAAAAAAAAQAgAAAAIgAAAGRycy9kb3ducmV2&#10;LnhtbFBLAQIUABQAAAAIAIdO4kAXSZTlzAEAAKcDAAAOAAAAAAAAAAEAIAAAAB4BAABkcnMvZTJv&#10;RG9jLnhtbFBLBQYAAAAABgAGAFkBAABcBQAAAAA=&#10;">
              <v:fill on="f" focussize="0,0"/>
              <v:stroke on="f"/>
              <v:imagedata o:title=""/>
              <o:lock v:ext="edit" aspectratio="f"/>
              <v:textbox inset="0mm,0mm,0mm,0mm" style="mso-fit-shape-to-text:t;">
                <w:txbxContent>
                  <w:p>
                    <w:pPr>
                      <w:pStyle w:val="7"/>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8B8DF30"/>
    <w:multiLevelType w:val="singleLevel"/>
    <w:tmpl w:val="28B8DF30"/>
    <w:lvl w:ilvl="0" w:tentative="0">
      <w:start w:val="4"/>
      <w:numFmt w:val="chineseCounting"/>
      <w:suff w:val="space"/>
      <w:lvlText w:val="第%1章"/>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E3ZTBhYzkxY2VmZDE0ODZkNDJjYzViN2E5YWJmN2MifQ=="/>
  </w:docVars>
  <w:rsids>
    <w:rsidRoot w:val="00000000"/>
    <w:rsid w:val="07117EF5"/>
    <w:rsid w:val="081566D8"/>
    <w:rsid w:val="090146C5"/>
    <w:rsid w:val="0C3703FE"/>
    <w:rsid w:val="0CC06645"/>
    <w:rsid w:val="0D9E714C"/>
    <w:rsid w:val="1025513D"/>
    <w:rsid w:val="1354516B"/>
    <w:rsid w:val="15B871E8"/>
    <w:rsid w:val="15CC7688"/>
    <w:rsid w:val="164756E1"/>
    <w:rsid w:val="19712F36"/>
    <w:rsid w:val="1A7B4F9F"/>
    <w:rsid w:val="1C891CC4"/>
    <w:rsid w:val="1CF23FD9"/>
    <w:rsid w:val="235B53C5"/>
    <w:rsid w:val="28364E8A"/>
    <w:rsid w:val="28A61B3D"/>
    <w:rsid w:val="2F0000CD"/>
    <w:rsid w:val="2F8A246F"/>
    <w:rsid w:val="2F8C180A"/>
    <w:rsid w:val="2FDB6DFB"/>
    <w:rsid w:val="31EC6B64"/>
    <w:rsid w:val="31EE580D"/>
    <w:rsid w:val="37384EA6"/>
    <w:rsid w:val="39C11183"/>
    <w:rsid w:val="39C94A73"/>
    <w:rsid w:val="3BEA6B01"/>
    <w:rsid w:val="3C812E4B"/>
    <w:rsid w:val="3EEF22EE"/>
    <w:rsid w:val="3F4D1488"/>
    <w:rsid w:val="40E91538"/>
    <w:rsid w:val="41BE26AC"/>
    <w:rsid w:val="43B21B3C"/>
    <w:rsid w:val="46263727"/>
    <w:rsid w:val="4672304E"/>
    <w:rsid w:val="476E6C0F"/>
    <w:rsid w:val="4C417F01"/>
    <w:rsid w:val="4EE42571"/>
    <w:rsid w:val="4F7878A0"/>
    <w:rsid w:val="527E65A8"/>
    <w:rsid w:val="52B355F7"/>
    <w:rsid w:val="55A75279"/>
    <w:rsid w:val="5BBA66D4"/>
    <w:rsid w:val="5E0B017F"/>
    <w:rsid w:val="62A6057B"/>
    <w:rsid w:val="62EA0E9B"/>
    <w:rsid w:val="696B2119"/>
    <w:rsid w:val="69A17BBC"/>
    <w:rsid w:val="6C877A37"/>
    <w:rsid w:val="6FD64C81"/>
    <w:rsid w:val="70D62B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4">
    <w:name w:val="heading 2"/>
    <w:basedOn w:val="1"/>
    <w:next w:val="1"/>
    <w:autoRedefine/>
    <w:semiHidden/>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1">
    <w:name w:val="Default Paragraph Font"/>
    <w:autoRedefine/>
    <w:semiHidden/>
    <w:qFormat/>
    <w:uiPriority w:val="0"/>
  </w:style>
  <w:style w:type="table" w:default="1" w:styleId="10">
    <w:name w:val="Normal Table"/>
    <w:autoRedefine/>
    <w:semiHidden/>
    <w:qFormat/>
    <w:uiPriority w:val="0"/>
    <w:tblPr>
      <w:tblCellMar>
        <w:top w:w="0" w:type="dxa"/>
        <w:left w:w="108" w:type="dxa"/>
        <w:bottom w:w="0" w:type="dxa"/>
        <w:right w:w="108" w:type="dxa"/>
      </w:tblCellMar>
    </w:tblPr>
  </w:style>
  <w:style w:type="paragraph" w:styleId="2">
    <w:name w:val="Body Text First Indent"/>
    <w:basedOn w:val="3"/>
    <w:autoRedefine/>
    <w:qFormat/>
    <w:uiPriority w:val="0"/>
    <w:pPr>
      <w:ind w:firstLine="420" w:firstLineChars="100"/>
    </w:pPr>
  </w:style>
  <w:style w:type="paragraph" w:styleId="3">
    <w:name w:val="Body Text"/>
    <w:basedOn w:val="1"/>
    <w:autoRedefine/>
    <w:semiHidden/>
    <w:unhideWhenUsed/>
    <w:qFormat/>
    <w:uiPriority w:val="99"/>
    <w:pPr>
      <w:spacing w:after="120"/>
    </w:pPr>
  </w:style>
  <w:style w:type="paragraph" w:styleId="5">
    <w:name w:val="Body Text Indent"/>
    <w:basedOn w:val="1"/>
    <w:unhideWhenUsed/>
    <w:qFormat/>
    <w:uiPriority w:val="99"/>
    <w:pPr>
      <w:spacing w:after="120"/>
      <w:ind w:left="420" w:leftChars="200"/>
    </w:pPr>
  </w:style>
  <w:style w:type="paragraph" w:styleId="6">
    <w:name w:val="Body Text Indent 2"/>
    <w:basedOn w:val="1"/>
    <w:autoRedefine/>
    <w:qFormat/>
    <w:uiPriority w:val="0"/>
    <w:pPr>
      <w:spacing w:after="120" w:line="480" w:lineRule="auto"/>
      <w:ind w:left="420" w:leftChars="200"/>
    </w:pPr>
  </w:style>
  <w:style w:type="paragraph" w:styleId="7">
    <w:name w:val="footer"/>
    <w:basedOn w:val="1"/>
    <w:autoRedefine/>
    <w:qFormat/>
    <w:uiPriority w:val="0"/>
    <w:pPr>
      <w:tabs>
        <w:tab w:val="center" w:pos="4153"/>
        <w:tab w:val="right" w:pos="8306"/>
      </w:tabs>
      <w:snapToGrid w:val="0"/>
      <w:jc w:val="left"/>
    </w:pPr>
    <w:rPr>
      <w:sz w:val="18"/>
      <w:szCs w:val="18"/>
    </w:rPr>
  </w:style>
  <w:style w:type="paragraph" w:styleId="8">
    <w:name w:val="toc 1"/>
    <w:basedOn w:val="1"/>
    <w:next w:val="1"/>
    <w:autoRedefine/>
    <w:semiHidden/>
    <w:qFormat/>
    <w:uiPriority w:val="0"/>
    <w:pPr>
      <w:tabs>
        <w:tab w:val="right" w:leader="dot" w:pos="8436"/>
      </w:tabs>
      <w:ind w:firstLine="187"/>
    </w:pPr>
    <w:rPr>
      <w:szCs w:val="44"/>
    </w:rPr>
  </w:style>
  <w:style w:type="paragraph" w:styleId="9">
    <w:name w:val="Body Text First Indent 2"/>
    <w:basedOn w:val="5"/>
    <w:autoRedefine/>
    <w:unhideWhenUsed/>
    <w:qFormat/>
    <w:uiPriority w:val="99"/>
    <w:pPr>
      <w:spacing w:line="240" w:lineRule="auto"/>
      <w:ind w:left="420" w:leftChars="200" w:firstLine="200" w:firstLineChars="200"/>
    </w:pPr>
    <w:rPr>
      <w:rFonts w:ascii="Times New Roman" w:eastAsia="宋体"/>
      <w:sz w:val="21"/>
    </w:rPr>
  </w:style>
  <w:style w:type="paragraph" w:customStyle="1" w:styleId="12">
    <w:name w:val="msonormal msonormal"/>
    <w:basedOn w:val="1"/>
    <w:autoRedefine/>
    <w:qFormat/>
    <w:uiPriority w:val="0"/>
    <w:pPr>
      <w:widowControl/>
      <w:spacing w:before="100" w:beforeAutospacing="1" w:after="100" w:afterAutospacing="1"/>
      <w:jc w:val="left"/>
    </w:pPr>
    <w:rPr>
      <w:rFonts w:ascii="宋体" w:hAnsi="宋体"/>
      <w:kern w:val="0"/>
    </w:rPr>
  </w:style>
  <w:style w:type="paragraph" w:customStyle="1" w:styleId="13">
    <w:name w:val="样式 标题 2 + Times New Roman 四号 非加粗 段前: 5 磅 段后: 0 磅 行距: 固定值 20..."/>
    <w:basedOn w:val="4"/>
    <w:autoRedefine/>
    <w:qFormat/>
    <w:uiPriority w:val="0"/>
    <w:pPr>
      <w:spacing w:before="100" w:after="0" w:line="400" w:lineRule="exact"/>
      <w:jc w:val="left"/>
    </w:pPr>
    <w:rPr>
      <w:rFonts w:ascii="Calibri" w:hAnsi="Calibri" w:eastAsia="宋体" w:cs="Times New Roman"/>
      <w:b w:val="0"/>
      <w:bCs w:val="0"/>
      <w:sz w:val="28"/>
      <w:szCs w:val="24"/>
    </w:rPr>
  </w:style>
  <w:style w:type="character" w:customStyle="1" w:styleId="14">
    <w:name w:val="font41"/>
    <w:basedOn w:val="11"/>
    <w:autoRedefine/>
    <w:qFormat/>
    <w:uiPriority w:val="0"/>
    <w:rPr>
      <w:rFonts w:hint="eastAsia" w:ascii="仿宋" w:hAnsi="仿宋" w:eastAsia="仿宋" w:cs="仿宋"/>
      <w:b/>
      <w:bCs/>
      <w:color w:val="000000"/>
      <w:sz w:val="36"/>
      <w:szCs w:val="36"/>
      <w:u w:val="none"/>
    </w:rPr>
  </w:style>
  <w:style w:type="character" w:customStyle="1" w:styleId="15">
    <w:name w:val="font21"/>
    <w:basedOn w:val="11"/>
    <w:autoRedefine/>
    <w:qFormat/>
    <w:uiPriority w:val="0"/>
    <w:rPr>
      <w:rFonts w:hint="eastAsia" w:ascii="宋体" w:hAnsi="宋体" w:eastAsia="宋体" w:cs="宋体"/>
      <w:b/>
      <w:bCs/>
      <w:color w:val="000000"/>
      <w:sz w:val="36"/>
      <w:szCs w:val="36"/>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338</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2023-12-25T03:20:00Z</dcterms:created>
  <dc:creator>Administrator</dc:creator>
  <cp:lastModifiedBy>仇雪</cp:lastModifiedBy>
  <cp:lastPrinted>2024-02-27T06:00:00Z</cp:lastPrinted>
  <dcterms:modified xsi:type="dcterms:W3CDTF">2024-02-29T03:14:47Z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BA96298EF66B4687B4322BF02B788AA5_12</vt:lpwstr>
  </property>
</Properties>
</file>