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>
      <w:pPr>
        <w:spacing w:line="360" w:lineRule="auto"/>
        <w:jc w:val="center"/>
        <w:rPr>
          <w:rFonts w:hint="eastAsia" w:ascii="黑体" w:hAnsi="Arial" w:eastAsia="黑体" w:cs="Arial"/>
          <w:color w:val="2B2B2B"/>
          <w:kern w:val="0"/>
          <w:sz w:val="36"/>
          <w:szCs w:val="36"/>
        </w:rPr>
      </w:pPr>
      <w:r>
        <w:rPr>
          <w:rFonts w:hint="eastAsia" w:ascii="黑体" w:hAnsi="Arial" w:eastAsia="黑体" w:cs="Arial"/>
          <w:color w:val="2B2B2B"/>
          <w:kern w:val="0"/>
          <w:sz w:val="36"/>
          <w:szCs w:val="36"/>
        </w:rPr>
        <w:t>石家庄国际机场</w:t>
      </w:r>
    </w:p>
    <w:p>
      <w:pPr>
        <w:spacing w:line="360" w:lineRule="auto"/>
        <w:jc w:val="center"/>
        <w:rPr>
          <w:rFonts w:hint="eastAsia" w:ascii="黑体" w:hAnsi="Arial" w:eastAsia="黑体" w:cs="Arial"/>
          <w:color w:val="2B2B2B"/>
          <w:kern w:val="0"/>
          <w:sz w:val="36"/>
          <w:szCs w:val="36"/>
        </w:rPr>
      </w:pPr>
      <w:r>
        <w:rPr>
          <w:rFonts w:hint="eastAsia" w:ascii="黑体" w:hAnsi="Arial" w:eastAsia="黑体" w:cs="Arial"/>
          <w:color w:val="2B2B2B"/>
          <w:kern w:val="0"/>
          <w:sz w:val="36"/>
          <w:szCs w:val="36"/>
          <w:lang w:val="en-US" w:eastAsia="zh-CN"/>
        </w:rPr>
        <w:t>处置灯箱等固定资产项</w:t>
      </w:r>
      <w:r>
        <w:rPr>
          <w:rFonts w:hint="eastAsia" w:ascii="黑体" w:hAnsi="Arial" w:eastAsia="黑体" w:cs="Arial"/>
          <w:color w:val="2B2B2B"/>
          <w:kern w:val="0"/>
          <w:sz w:val="36"/>
          <w:szCs w:val="36"/>
        </w:rPr>
        <w:t>目报价表</w:t>
      </w:r>
    </w:p>
    <w:tbl>
      <w:tblPr>
        <w:tblStyle w:val="3"/>
        <w:tblpPr w:leftFromText="180" w:rightFromText="180" w:vertAnchor="text" w:horzAnchor="page" w:tblpXSpec="center" w:tblpY="3"/>
        <w:tblOverlap w:val="never"/>
        <w:tblW w:w="447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47"/>
        <w:gridCol w:w="49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9" w:hRule="atLeast"/>
          <w:jc w:val="center"/>
        </w:trPr>
        <w:tc>
          <w:tcPr>
            <w:tcW w:w="1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单位名称及地址</w:t>
            </w: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  <w:jc w:val="center"/>
        </w:trPr>
        <w:tc>
          <w:tcPr>
            <w:tcW w:w="1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纳税人识别号</w:t>
            </w: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6" w:hRule="atLeast"/>
          <w:jc w:val="center"/>
        </w:trPr>
        <w:tc>
          <w:tcPr>
            <w:tcW w:w="1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商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品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名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称</w:t>
            </w: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总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  <w:lang w:val="en-US" w:eastAsia="zh-CN"/>
              </w:rPr>
              <w:t xml:space="preserve"> 报 </w:t>
            </w:r>
            <w:r>
              <w:rPr>
                <w:rFonts w:hint="eastAsia" w:ascii="Times New Roman" w:hAnsi="Times New Roman"/>
                <w:b/>
                <w:bCs/>
                <w:sz w:val="24"/>
                <w:szCs w:val="24"/>
              </w:rPr>
              <w:t>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1" w:hRule="atLeast"/>
          <w:jc w:val="center"/>
        </w:trPr>
        <w:tc>
          <w:tcPr>
            <w:tcW w:w="1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 w:bidi="ar-SA"/>
              </w:rPr>
              <w:t>灯箱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  <w:t>等固定资产</w:t>
            </w: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940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总报价</w:t>
            </w:r>
          </w:p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（元人民币）</w:t>
            </w: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大</w:t>
            </w:r>
            <w:r>
              <w:rPr>
                <w:rFonts w:hint="eastAsia" w:ascii="Times New Roman" w:hAnsi="Times New Roman"/>
                <w:sz w:val="24"/>
                <w:szCs w:val="24"/>
              </w:rPr>
              <w:t>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94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  <w:lang w:val="en-US" w:eastAsia="zh-CN"/>
              </w:rPr>
              <w:t>小</w:t>
            </w:r>
            <w:r>
              <w:rPr>
                <w:rFonts w:hint="eastAsia" w:ascii="Times New Roman" w:hAnsi="Times New Roman"/>
                <w:sz w:val="24"/>
                <w:szCs w:val="24"/>
              </w:rPr>
              <w:t>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940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sz w:val="24"/>
              </w:rPr>
            </w:pP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增值税税率：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1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联系人及电话</w:t>
            </w: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9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备注</w:t>
            </w:r>
          </w:p>
        </w:tc>
        <w:tc>
          <w:tcPr>
            <w:tcW w:w="3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/>
                <w:sz w:val="24"/>
                <w:szCs w:val="24"/>
              </w:rPr>
            </w:pPr>
          </w:p>
        </w:tc>
      </w:tr>
    </w:tbl>
    <w:p>
      <w:pPr>
        <w:widowControl/>
        <w:ind w:firstLine="480" w:firstLineChars="200"/>
        <w:jc w:val="both"/>
        <w:textAlignment w:val="center"/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0"/>
          <w:sz w:val="24"/>
          <w:szCs w:val="24"/>
          <w:lang w:val="en-US" w:eastAsia="zh-CN" w:bidi="ar-SA"/>
        </w:rPr>
        <w:t>注：报价包含运输费、人工费、清理费等一切费用。</w:t>
      </w:r>
    </w:p>
    <w:p/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单位名称（盖章）</w:t>
      </w:r>
    </w:p>
    <w:p>
      <w:pPr>
        <w:widowControl/>
        <w:jc w:val="center"/>
      </w:pPr>
      <w:r>
        <w:rPr>
          <w:rFonts w:hint="eastAsia" w:ascii="仿宋_GB2312" w:eastAsia="仿宋_GB2312"/>
          <w:sz w:val="32"/>
          <w:szCs w:val="32"/>
        </w:rPr>
        <w:t xml:space="preserve">                             年   月   日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</w:pPr>
    </w:p>
    <w:p/>
    <w:p/>
    <w:p/>
    <w:sectPr>
      <w:pgSz w:w="11906" w:h="16838"/>
      <w:pgMar w:top="1644" w:right="1474" w:bottom="164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4ZGQ4MzY3NjUyM2ExNDJmZDA0OWNhODFjMzdiMGMifQ=="/>
  </w:docVars>
  <w:rsids>
    <w:rsidRoot w:val="5B846613"/>
    <w:rsid w:val="5B846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Courier New" w:eastAsia="宋体" w:cs="Times New Roman"/>
      <w:kern w:val="0"/>
      <w:sz w:val="20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2024-02-18T01:49:00Z</dcterms:created>
  <dc:creator>苗国姣</dc:creator>
  <cp:lastModifiedBy>苗国姣</cp:lastModifiedBy>
  <dcterms:modified xsi:type="dcterms:W3CDTF">2024-02-18T01:50:37Z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96E02D2F058D48C599615B97AB0ADF9F_11</vt:lpwstr>
  </property>
</Properties>
</file>