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处置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彩色半球摄像机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等固定资产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明细表</w:t>
      </w:r>
    </w:p>
    <w:tbl>
      <w:tblPr>
        <w:tblStyle w:val="3"/>
        <w:tblW w:w="87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3555"/>
        <w:gridCol w:w="675"/>
        <w:gridCol w:w="675"/>
        <w:gridCol w:w="2430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固定资产名称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固定资产名称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BAS中央监控管理系统软件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T1矩阵接入转换设备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历史数据库软件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视频分发隔离设备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GATEWAY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防火墙服务器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机房环境监控应用软件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核心交换机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服务器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汇聚交换机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CATV控制工作站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千兆接入交换机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AV矩阵切换器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网络控制器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光发射机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通信服务器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4路Full D1音视频编码器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数据管理服务器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光纤猫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读卡器扩展板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终端环流盒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制卡工作站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DVD播放机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4路解码器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频道调制器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存储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卫星电视接收机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硬盘录像机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宽带邻频器混合器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视频编码器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监视器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交换机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光接收机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49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彩色半球摄像机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高清IPTV网络电视机顶盒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迷你半球摄像机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视频管理服务器（软件）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16路摄像机配电箱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数据库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室内枪式彩色摄像机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数据管理服务器（软件）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室外枪式彩色摄像机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操作控制软件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16路安防智能电源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系统维护软件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55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光模块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门禁及报警与监控联动接口软件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56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读卡器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应用软件应用软件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57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读写卡器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系统软件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58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防火墙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操控键盘（数字系统）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硬盘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监控席位终端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室外红外网络摄像机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网络视频存储服务器（NVR）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61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拾音器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存储设备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62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显示器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4路编码器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205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63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扫描仪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液晶显示器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64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用户终端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47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石家庄国际机场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/>
        </w:rPr>
        <w:t>处置彩色半球摄像机等固定资产项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目报价表</w:t>
      </w:r>
    </w:p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6"/>
        <w:gridCol w:w="5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报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彩色半球摄像机等固定资产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大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增值税税率：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both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  <w:t>注：报价包含运输费、人工费、清理费等一切费用。</w:t>
      </w:r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单位名称（盖章）</w:t>
      </w:r>
    </w:p>
    <w:p>
      <w:pPr>
        <w:widowControl/>
        <w:jc w:val="center"/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ZGQ4MzY3NjUyM2ExNDJmZDA0OWNhODFjMzdiMGMifQ=="/>
  </w:docVars>
  <w:rsids>
    <w:rsidRoot w:val="00000000"/>
    <w:rsid w:val="14FD7FAB"/>
    <w:rsid w:val="2B935881"/>
    <w:rsid w:val="32823C0E"/>
    <w:rsid w:val="344200D2"/>
    <w:rsid w:val="491275C1"/>
    <w:rsid w:val="52354616"/>
    <w:rsid w:val="763C6BD9"/>
    <w:rsid w:val="77C26198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666666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纯文本 字符"/>
    <w:basedOn w:val="4"/>
    <w:link w:val="2"/>
    <w:qFormat/>
    <w:uiPriority w:val="0"/>
    <w:rPr>
      <w:rFonts w:hint="eastAsia" w:ascii="宋体" w:hAnsi="Courier New" w:eastAsia="宋体" w:cs="宋体"/>
      <w:szCs w:val="21"/>
    </w:rPr>
  </w:style>
  <w:style w:type="character" w:customStyle="1" w:styleId="8">
    <w:name w:val="dijitarrowbuttoninner50"/>
    <w:basedOn w:val="4"/>
    <w:qFormat/>
    <w:uiPriority w:val="0"/>
    <w:rPr>
      <w:vanish/>
    </w:rPr>
  </w:style>
  <w:style w:type="character" w:customStyle="1" w:styleId="9">
    <w:name w:val="hover16"/>
    <w:basedOn w:val="4"/>
    <w:qFormat/>
    <w:uiPriority w:val="0"/>
    <w:rPr>
      <w:color w:val="FF6600"/>
      <w:bdr w:val="single" w:color="DDDDDD" w:sz="6" w:space="0"/>
      <w:shd w:val="clear" w:fill="FFFFFF"/>
    </w:rPr>
  </w:style>
  <w:style w:type="character" w:customStyle="1" w:styleId="10">
    <w:name w:val="selallcontainer"/>
    <w:basedOn w:val="4"/>
    <w:qFormat/>
    <w:uiPriority w:val="0"/>
  </w:style>
  <w:style w:type="character" w:customStyle="1" w:styleId="11">
    <w:name w:val="over"/>
    <w:basedOn w:val="4"/>
    <w:qFormat/>
    <w:uiPriority w:val="0"/>
    <w:rPr>
      <w:shd w:val="clear" w:fill="3F82BE"/>
    </w:rPr>
  </w:style>
  <w:style w:type="character" w:customStyle="1" w:styleId="12">
    <w:name w:val="befor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2023-05-26T06:49:00Z</dcterms:created>
  <dc:creator>05</dc:creator>
  <cp:lastModifiedBy>苗国姣</cp:lastModifiedBy>
  <dcterms:modified xsi:type="dcterms:W3CDTF">2023-11-30T01:24:00Z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42CA1870B5AC40D39AD3941290212F66</vt:lpwstr>
  </property>
</Properties>
</file>