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仿宋" w:eastAsia="方正小标宋_GBK" w:cs="仿宋"/>
          <w:b/>
          <w:bCs/>
          <w:color w:val="auto"/>
          <w:spacing w:val="-24"/>
          <w:sz w:val="52"/>
          <w:szCs w:val="52"/>
        </w:rPr>
      </w:pPr>
      <w:bookmarkStart w:id="0" w:name="_Toc197396212"/>
      <w:bookmarkStart w:id="1" w:name="_Toc257663197"/>
      <w:bookmarkStart w:id="2" w:name="_Toc197397150"/>
    </w:p>
    <w:p>
      <w:pPr>
        <w:jc w:val="center"/>
        <w:rPr>
          <w:rFonts w:hint="eastAsia" w:ascii="方正小标宋_GBK" w:hAnsi="仿宋" w:eastAsia="方正小标宋_GBK" w:cs="仿宋"/>
          <w:b/>
          <w:bCs/>
          <w:color w:val="auto"/>
          <w:spacing w:val="-24"/>
          <w:sz w:val="52"/>
          <w:szCs w:val="52"/>
        </w:rPr>
      </w:pPr>
    </w:p>
    <w:p>
      <w:pPr>
        <w:jc w:val="center"/>
        <w:rPr>
          <w:rFonts w:hint="default" w:ascii="方正小标宋_GBK" w:hAnsi="仿宋" w:eastAsia="方正小标宋_GBK" w:cs="仿宋"/>
          <w:b/>
          <w:bCs/>
          <w:color w:val="auto"/>
          <w:spacing w:val="-24"/>
          <w:sz w:val="52"/>
          <w:szCs w:val="52"/>
          <w:lang w:val="en-US"/>
        </w:rPr>
      </w:pPr>
      <w:r>
        <w:rPr>
          <w:rFonts w:hint="eastAsia" w:ascii="方正小标宋_GBK" w:hAnsi="仿宋" w:eastAsia="方正小标宋_GBK" w:cs="仿宋"/>
          <w:b w:val="0"/>
          <w:bCs w:val="0"/>
          <w:color w:val="auto"/>
          <w:spacing w:val="-24"/>
          <w:sz w:val="52"/>
          <w:szCs w:val="52"/>
          <w:lang w:val="en-US" w:eastAsia="zh-CN"/>
        </w:rPr>
        <w:t>办公云扩容项目</w:t>
      </w:r>
    </w:p>
    <w:p>
      <w:pPr>
        <w:rPr>
          <w:rFonts w:ascii="宋体" w:hAnsi="宋体"/>
          <w:b/>
          <w:color w:val="auto"/>
          <w:sz w:val="84"/>
          <w:szCs w:val="84"/>
        </w:rPr>
      </w:pP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谈判技术及商务说明文件</w:t>
      </w:r>
    </w:p>
    <w:p>
      <w:pPr>
        <w:rPr>
          <w:rFonts w:ascii="宋体" w:hAnsi="宋体"/>
          <w:b/>
          <w:bCs/>
          <w:color w:val="auto"/>
          <w:sz w:val="44"/>
        </w:rPr>
      </w:pPr>
    </w:p>
    <w:p>
      <w:pPr>
        <w:rPr>
          <w:rFonts w:ascii="宋体" w:hAnsi="宋体"/>
          <w:b/>
          <w:bCs/>
          <w:color w:val="auto"/>
          <w:sz w:val="44"/>
        </w:rPr>
      </w:pPr>
    </w:p>
    <w:p>
      <w:pPr>
        <w:rPr>
          <w:rFonts w:ascii="宋体" w:hAnsi="宋体"/>
          <w:b/>
          <w:bCs/>
          <w:color w:val="auto"/>
          <w:sz w:val="44"/>
        </w:rPr>
      </w:pPr>
    </w:p>
    <w:p>
      <w:pPr>
        <w:rPr>
          <w:rFonts w:ascii="宋体" w:hAnsi="宋体"/>
          <w:b/>
          <w:color w:val="auto"/>
          <w:sz w:val="32"/>
          <w:szCs w:val="32"/>
        </w:rPr>
      </w:pPr>
    </w:p>
    <w:p>
      <w:pPr>
        <w:ind w:firstLine="2731" w:firstLineChars="850"/>
        <w:rPr>
          <w:rFonts w:ascii="宋体" w:hAnsi="宋体"/>
          <w:b/>
          <w:color w:val="auto"/>
          <w:sz w:val="32"/>
          <w:szCs w:val="32"/>
        </w:rPr>
      </w:pPr>
      <w:r>
        <w:rPr>
          <w:rFonts w:hint="eastAsia" w:ascii="宋体" w:hAnsi="宋体"/>
          <w:b/>
          <w:color w:val="auto"/>
          <w:sz w:val="32"/>
          <w:szCs w:val="32"/>
        </w:rPr>
        <w:t>责任单位：信息技术部</w:t>
      </w:r>
    </w:p>
    <w:p>
      <w:pPr>
        <w:jc w:val="center"/>
        <w:rPr>
          <w:rFonts w:ascii="宋体" w:hAnsi="宋体"/>
          <w:b/>
          <w:color w:val="auto"/>
          <w:sz w:val="32"/>
          <w:szCs w:val="32"/>
        </w:rPr>
      </w:pPr>
      <w:r>
        <w:rPr>
          <w:rFonts w:hint="eastAsia" w:ascii="宋体" w:hAnsi="宋体"/>
          <w:b/>
          <w:color w:val="auto"/>
          <w:sz w:val="32"/>
          <w:szCs w:val="32"/>
        </w:rPr>
        <w:t xml:space="preserve"> 二○</w:t>
      </w:r>
      <w:r>
        <w:rPr>
          <w:rFonts w:hint="eastAsia" w:ascii="宋体" w:hAnsi="宋体"/>
          <w:b/>
          <w:color w:val="auto"/>
          <w:sz w:val="32"/>
          <w:szCs w:val="32"/>
          <w:lang w:val="en-US" w:eastAsia="zh-CN"/>
        </w:rPr>
        <w:t>二二</w:t>
      </w:r>
      <w:r>
        <w:rPr>
          <w:rFonts w:hint="eastAsia" w:ascii="宋体" w:hAnsi="宋体"/>
          <w:b/>
          <w:color w:val="auto"/>
          <w:sz w:val="32"/>
          <w:szCs w:val="32"/>
        </w:rPr>
        <w:t>年</w:t>
      </w:r>
      <w:r>
        <w:rPr>
          <w:rFonts w:hint="eastAsia" w:ascii="宋体" w:hAnsi="宋体"/>
          <w:b/>
          <w:color w:val="auto"/>
          <w:sz w:val="32"/>
          <w:szCs w:val="32"/>
          <w:lang w:val="en-US" w:eastAsia="zh-CN"/>
        </w:rPr>
        <w:t>九</w:t>
      </w:r>
      <w:r>
        <w:rPr>
          <w:rFonts w:hint="eastAsia" w:ascii="宋体" w:hAnsi="宋体"/>
          <w:b/>
          <w:color w:val="auto"/>
          <w:sz w:val="32"/>
          <w:szCs w:val="32"/>
        </w:rPr>
        <w:t>月</w:t>
      </w:r>
    </w:p>
    <w:p>
      <w:pPr>
        <w:rPr>
          <w:rFonts w:ascii="宋体" w:hAnsi="宋体" w:cs="Times New Roman"/>
          <w:color w:val="auto"/>
          <w:sz w:val="44"/>
          <w:szCs w:val="44"/>
        </w:rPr>
      </w:pPr>
    </w:p>
    <w:p>
      <w:r>
        <w:rPr>
          <w:rFonts w:ascii="方正小标宋_GBK" w:hAnsi="方正小标宋_GBK" w:eastAsia="方正小标宋_GBK" w:cs="方正小标宋_GBK"/>
          <w:sz w:val="44"/>
        </w:rPr>
        <w:br w:type="page"/>
      </w:r>
    </w:p>
    <w:p>
      <w:pPr>
        <w:pStyle w:val="9"/>
        <w:jc w:val="center"/>
        <w:rPr>
          <w:rFonts w:ascii="方正小标宋_GBK" w:hAnsi="方正小标宋_GBK" w:eastAsia="方正小标宋_GBK" w:cs="方正小标宋_GBK"/>
          <w:sz w:val="44"/>
        </w:rPr>
      </w:pPr>
      <w:r>
        <w:rPr>
          <w:rFonts w:hint="eastAsia" w:ascii="方正小标宋_GBK" w:hAnsi="方正小标宋_GBK" w:eastAsia="方正小标宋_GBK" w:cs="方正小标宋_GBK"/>
          <w:sz w:val="44"/>
        </w:rPr>
        <w:t>目    录</w:t>
      </w:r>
    </w:p>
    <w:p>
      <w:pPr>
        <w:pStyle w:val="21"/>
      </w:pPr>
    </w:p>
    <w:p>
      <w:pPr>
        <w:pStyle w:val="9"/>
        <w:rPr>
          <w:rFonts w:ascii="仿宋_GB2312" w:hAnsi="等线" w:eastAsia="仿宋_GB2312" w:cs="Times New Roman"/>
          <w:sz w:val="21"/>
          <w:szCs w:val="22"/>
        </w:rPr>
      </w:pPr>
      <w:r>
        <w:fldChar w:fldCharType="begin"/>
      </w:r>
      <w:r>
        <w:rPr>
          <w:rFonts w:hint="eastAsia" w:ascii="仿宋_GB2312" w:eastAsia="仿宋_GB2312"/>
        </w:rPr>
        <w:instrText xml:space="preserve"> TOC \o "1-3" \h \z \u </w:instrText>
      </w:r>
      <w:r>
        <w:fldChar w:fldCharType="separate"/>
      </w:r>
      <w:r>
        <w:fldChar w:fldCharType="begin"/>
      </w:r>
      <w:r>
        <w:instrText xml:space="preserve"> HYPERLINK "file:///C:\\Users\\Administrator\\AppData\\Roaming\\smartdottempdoc\\132695977986855034\\附件2：竞争性谈判技术及商务说明文件.doc" \l "_Toc69394083" </w:instrText>
      </w:r>
      <w:r>
        <w:fldChar w:fldCharType="separate"/>
      </w:r>
      <w:r>
        <w:rPr>
          <w:rStyle w:val="14"/>
          <w:rFonts w:hint="eastAsia" w:ascii="仿宋_GB2312" w:hAnsi="方正小标宋_GBK" w:eastAsia="仿宋_GB2312" w:cs="方正小标宋_GBK"/>
        </w:rPr>
        <w:t xml:space="preserve">第一章  </w:t>
      </w:r>
      <w:r>
        <w:rPr>
          <w:rStyle w:val="14"/>
          <w:rFonts w:hint="eastAsia" w:ascii="仿宋_GB2312" w:hAnsi="方正小标宋_GBK" w:eastAsia="仿宋_GB2312" w:cs="方正小标宋_GBK"/>
          <w:lang w:eastAsia="zh-CN"/>
        </w:rPr>
        <w:t>谈判</w:t>
      </w:r>
      <w:r>
        <w:rPr>
          <w:rStyle w:val="14"/>
          <w:rFonts w:hint="eastAsia" w:ascii="仿宋_GB2312" w:hAnsi="方正小标宋_GBK" w:eastAsia="仿宋_GB2312" w:cs="方正小标宋_GBK"/>
        </w:rPr>
        <w:t>邀请函</w:t>
      </w:r>
      <w:bookmarkStart w:id="3" w:name="_Hlt69394190"/>
      <w:r>
        <w:rPr>
          <w:rStyle w:val="14"/>
          <w:rFonts w:hint="eastAsia" w:ascii="仿宋_GB2312" w:eastAsia="仿宋_GB2312"/>
        </w:rPr>
        <w:tab/>
      </w:r>
      <w:bookmarkEnd w:id="3"/>
      <w:r>
        <w:rPr>
          <w:rStyle w:val="14"/>
        </w:rPr>
        <w:fldChar w:fldCharType="begin"/>
      </w:r>
      <w:r>
        <w:rPr>
          <w:rStyle w:val="14"/>
          <w:rFonts w:hint="eastAsia" w:ascii="仿宋_GB2312" w:eastAsia="仿宋_GB2312"/>
        </w:rPr>
        <w:instrText xml:space="preserve"> PAGEREF _Toc69394083 \h </w:instrText>
      </w:r>
      <w:r>
        <w:rPr>
          <w:rStyle w:val="14"/>
        </w:rPr>
        <w:fldChar w:fldCharType="separate"/>
      </w:r>
      <w:r>
        <w:rPr>
          <w:rStyle w:val="14"/>
          <w:rFonts w:hint="eastAsia" w:ascii="仿宋_GB2312" w:eastAsia="仿宋_GB2312"/>
        </w:rPr>
        <w:t>1</w:t>
      </w:r>
      <w:r>
        <w:rPr>
          <w:rStyle w:val="14"/>
        </w:rPr>
        <w:fldChar w:fldCharType="end"/>
      </w:r>
      <w:r>
        <w:rPr>
          <w:rStyle w:val="14"/>
        </w:rPr>
        <w:fldChar w:fldCharType="end"/>
      </w:r>
    </w:p>
    <w:p>
      <w:pPr>
        <w:pStyle w:val="9"/>
        <w:rPr>
          <w:rFonts w:ascii="仿宋_GB2312" w:hAnsi="等线" w:eastAsia="仿宋_GB2312" w:cs="Times New Roman"/>
          <w:sz w:val="21"/>
          <w:szCs w:val="22"/>
        </w:rPr>
      </w:pPr>
      <w:r>
        <w:fldChar w:fldCharType="begin"/>
      </w:r>
      <w:r>
        <w:instrText xml:space="preserve"> HYPERLINK "file:///C:\\Users\\Administrator\\AppData\\Roaming\\smartdottempdoc\\132695977986855034\\附件2：竞争性谈判技术及商务说明文件.doc" \l "_Toc69394097" </w:instrText>
      </w:r>
      <w:r>
        <w:fldChar w:fldCharType="separate"/>
      </w:r>
      <w:r>
        <w:rPr>
          <w:rStyle w:val="14"/>
          <w:rFonts w:hint="eastAsia" w:ascii="仿宋_GB2312" w:hAnsi="方正小标宋_GBK" w:eastAsia="仿宋_GB2312" w:cs="方正小标宋_GBK"/>
        </w:rPr>
        <w:t xml:space="preserve">第二章  </w:t>
      </w:r>
      <w:r>
        <w:rPr>
          <w:rStyle w:val="14"/>
          <w:rFonts w:hint="eastAsia" w:ascii="仿宋_GB2312" w:hAnsi="方正小标宋_GBK" w:eastAsia="仿宋_GB2312" w:cs="方正小标宋_GBK"/>
          <w:lang w:eastAsia="zh-CN"/>
        </w:rPr>
        <w:t>谈判</w:t>
      </w:r>
      <w:r>
        <w:rPr>
          <w:rStyle w:val="14"/>
          <w:rFonts w:hint="eastAsia" w:ascii="仿宋_GB2312" w:hAnsi="方正小标宋_GBK" w:eastAsia="仿宋_GB2312" w:cs="方正小标宋_GBK"/>
        </w:rPr>
        <w:t>须知</w:t>
      </w:r>
      <w:r>
        <w:rPr>
          <w:rStyle w:val="14"/>
          <w:rFonts w:hint="eastAsia" w:ascii="仿宋_GB2312" w:eastAsia="仿宋_GB2312"/>
        </w:rPr>
        <w:tab/>
      </w:r>
      <w:r>
        <w:rPr>
          <w:rStyle w:val="14"/>
        </w:rPr>
        <w:fldChar w:fldCharType="begin"/>
      </w:r>
      <w:r>
        <w:rPr>
          <w:rStyle w:val="14"/>
          <w:rFonts w:hint="eastAsia" w:ascii="仿宋_GB2312" w:eastAsia="仿宋_GB2312"/>
        </w:rPr>
        <w:instrText xml:space="preserve"> PAGEREF _Toc69394097 \h </w:instrText>
      </w:r>
      <w:r>
        <w:rPr>
          <w:rStyle w:val="14"/>
        </w:rPr>
        <w:fldChar w:fldCharType="separate"/>
      </w:r>
      <w:r>
        <w:rPr>
          <w:rStyle w:val="14"/>
          <w:rFonts w:hint="eastAsia" w:ascii="仿宋_GB2312" w:eastAsia="仿宋_GB2312"/>
        </w:rPr>
        <w:t>2</w:t>
      </w:r>
      <w:r>
        <w:rPr>
          <w:rStyle w:val="14"/>
        </w:rPr>
        <w:fldChar w:fldCharType="end"/>
      </w:r>
      <w:r>
        <w:rPr>
          <w:rStyle w:val="14"/>
        </w:rPr>
        <w:fldChar w:fldCharType="end"/>
      </w:r>
    </w:p>
    <w:p>
      <w:pPr>
        <w:pStyle w:val="9"/>
        <w:rPr>
          <w:rFonts w:ascii="仿宋_GB2312" w:hAnsi="等线" w:eastAsia="仿宋_GB2312" w:cs="Times New Roman"/>
          <w:sz w:val="21"/>
          <w:szCs w:val="22"/>
        </w:rPr>
      </w:pPr>
      <w:r>
        <w:fldChar w:fldCharType="begin"/>
      </w:r>
      <w:r>
        <w:instrText xml:space="preserve"> HYPERLINK "file:///C:\\Users\\Administrator\\AppData\\Roaming\\smartdottempdoc\\132695977986855034\\附件2：竞争性谈判技术及商务说明文件.doc" \l "_Toc69394150" </w:instrText>
      </w:r>
      <w:r>
        <w:fldChar w:fldCharType="separate"/>
      </w:r>
      <w:r>
        <w:rPr>
          <w:rStyle w:val="14"/>
          <w:rFonts w:hint="eastAsia" w:ascii="仿宋_GB2312" w:hAnsi="方正小标宋_GBK" w:eastAsia="仿宋_GB2312" w:cs="方正小标宋_GBK"/>
        </w:rPr>
        <w:t>第三章  内容及技术要</w:t>
      </w:r>
      <w:bookmarkStart w:id="4" w:name="_Hlt69394189"/>
      <w:r>
        <w:rPr>
          <w:rStyle w:val="14"/>
          <w:rFonts w:hint="eastAsia" w:ascii="仿宋_GB2312" w:hAnsi="方正小标宋_GBK" w:eastAsia="仿宋_GB2312" w:cs="方正小标宋_GBK"/>
        </w:rPr>
        <w:t>求</w:t>
      </w:r>
      <w:bookmarkEnd w:id="4"/>
      <w:r>
        <w:rPr>
          <w:rStyle w:val="14"/>
          <w:rFonts w:hint="eastAsia" w:ascii="仿宋_GB2312" w:eastAsia="仿宋_GB2312"/>
        </w:rPr>
        <w:tab/>
      </w:r>
      <w:r>
        <w:rPr>
          <w:rStyle w:val="14"/>
        </w:rPr>
        <w:fldChar w:fldCharType="begin"/>
      </w:r>
      <w:r>
        <w:rPr>
          <w:rStyle w:val="14"/>
          <w:rFonts w:hint="eastAsia" w:ascii="仿宋_GB2312" w:eastAsia="仿宋_GB2312"/>
        </w:rPr>
        <w:instrText xml:space="preserve"> PAGEREF _Toc69394150 \h </w:instrText>
      </w:r>
      <w:r>
        <w:rPr>
          <w:rStyle w:val="14"/>
        </w:rPr>
        <w:fldChar w:fldCharType="separate"/>
      </w:r>
      <w:r>
        <w:rPr>
          <w:rStyle w:val="14"/>
          <w:rFonts w:hint="eastAsia" w:ascii="仿宋_GB2312" w:eastAsia="仿宋_GB2312"/>
        </w:rPr>
        <w:t>7</w:t>
      </w:r>
      <w:r>
        <w:rPr>
          <w:rStyle w:val="14"/>
        </w:rPr>
        <w:fldChar w:fldCharType="end"/>
      </w:r>
      <w:r>
        <w:rPr>
          <w:rStyle w:val="14"/>
        </w:rPr>
        <w:fldChar w:fldCharType="end"/>
      </w:r>
    </w:p>
    <w:p>
      <w:pPr>
        <w:pStyle w:val="9"/>
        <w:rPr>
          <w:rFonts w:ascii="仿宋_GB2312" w:hAnsi="等线" w:eastAsia="仿宋_GB2312" w:cs="Times New Roman"/>
          <w:sz w:val="21"/>
          <w:szCs w:val="22"/>
        </w:rPr>
      </w:pPr>
      <w:r>
        <w:fldChar w:fldCharType="begin"/>
      </w:r>
      <w:r>
        <w:instrText xml:space="preserve"> HYPERLINK "file:///C:\\Users\\Administrator\\AppData\\Roaming\\smartdottempdoc\\132695977986855034\\附件2：竞争性谈判技术及商务说明文件.doc" \l "_Toc69394151" </w:instrText>
      </w:r>
      <w:r>
        <w:fldChar w:fldCharType="separate"/>
      </w:r>
      <w:r>
        <w:rPr>
          <w:rStyle w:val="14"/>
          <w:rFonts w:hint="eastAsia" w:ascii="仿宋_GB2312" w:hAnsi="方正小标宋_GBK" w:eastAsia="仿宋_GB2312" w:cs="方正小标宋_GBK"/>
        </w:rPr>
        <w:t>第四章  参选文件格式要求</w:t>
      </w:r>
      <w:bookmarkStart w:id="5" w:name="_Hlt69394191"/>
      <w:r>
        <w:rPr>
          <w:rStyle w:val="14"/>
          <w:rFonts w:hint="eastAsia" w:ascii="仿宋_GB2312" w:eastAsia="仿宋_GB2312"/>
        </w:rPr>
        <w:tab/>
      </w:r>
      <w:bookmarkEnd w:id="5"/>
      <w:r>
        <w:rPr>
          <w:rStyle w:val="14"/>
        </w:rPr>
        <w:fldChar w:fldCharType="begin"/>
      </w:r>
      <w:r>
        <w:rPr>
          <w:rStyle w:val="14"/>
          <w:rFonts w:hint="eastAsia" w:ascii="仿宋_GB2312" w:eastAsia="仿宋_GB2312"/>
        </w:rPr>
        <w:instrText xml:space="preserve"> PAGEREF _Toc69394151 \h </w:instrText>
      </w:r>
      <w:r>
        <w:rPr>
          <w:rStyle w:val="14"/>
        </w:rPr>
        <w:fldChar w:fldCharType="separate"/>
      </w:r>
      <w:r>
        <w:rPr>
          <w:rStyle w:val="14"/>
          <w:rFonts w:hint="eastAsia" w:ascii="仿宋_GB2312" w:eastAsia="仿宋_GB2312"/>
        </w:rPr>
        <w:t>11</w:t>
      </w:r>
      <w:r>
        <w:rPr>
          <w:rStyle w:val="14"/>
        </w:rPr>
        <w:fldChar w:fldCharType="end"/>
      </w:r>
      <w:r>
        <w:rPr>
          <w:rStyle w:val="14"/>
        </w:rPr>
        <w:fldChar w:fldCharType="end"/>
      </w:r>
    </w:p>
    <w:p>
      <w:pPr>
        <w:pStyle w:val="9"/>
        <w:rPr>
          <w:rFonts w:ascii="仿宋_GB2312" w:hAnsi="等线" w:eastAsia="仿宋_GB2312" w:cs="Times New Roman"/>
          <w:sz w:val="21"/>
          <w:szCs w:val="22"/>
        </w:rPr>
      </w:pPr>
      <w:r>
        <w:fldChar w:fldCharType="begin"/>
      </w:r>
      <w:r>
        <w:instrText xml:space="preserve"> HYPERLINK "file:///C:\\Users\\Administrator\\AppData\\Roaming\\smartdottempdoc\\132695977986855034\\附件2：竞争性谈判技术及商务说明文件.doc" \l "_Toc69394181" </w:instrText>
      </w:r>
      <w:r>
        <w:fldChar w:fldCharType="separate"/>
      </w:r>
      <w:r>
        <w:rPr>
          <w:rStyle w:val="14"/>
          <w:rFonts w:hint="eastAsia" w:ascii="仿宋_GB2312" w:hAnsi="方正小标宋_GBK" w:eastAsia="仿宋_GB2312" w:cs="方正小标宋_GBK"/>
        </w:rPr>
        <w:t>第五章  供应商参选确认函</w:t>
      </w:r>
      <w:r>
        <w:rPr>
          <w:rStyle w:val="14"/>
          <w:rFonts w:hint="eastAsia" w:ascii="仿宋_GB2312" w:eastAsia="仿宋_GB2312"/>
        </w:rPr>
        <w:tab/>
      </w:r>
      <w:r>
        <w:rPr>
          <w:rStyle w:val="14"/>
        </w:rPr>
        <w:fldChar w:fldCharType="begin"/>
      </w:r>
      <w:r>
        <w:rPr>
          <w:rStyle w:val="14"/>
          <w:rFonts w:hint="eastAsia" w:ascii="仿宋_GB2312" w:eastAsia="仿宋_GB2312"/>
        </w:rPr>
        <w:instrText xml:space="preserve"> PAGEREF _Toc69394181 \h </w:instrText>
      </w:r>
      <w:r>
        <w:rPr>
          <w:rStyle w:val="14"/>
        </w:rPr>
        <w:fldChar w:fldCharType="separate"/>
      </w:r>
      <w:r>
        <w:rPr>
          <w:rStyle w:val="14"/>
          <w:rFonts w:hint="eastAsia" w:ascii="仿宋_GB2312" w:eastAsia="仿宋_GB2312"/>
        </w:rPr>
        <w:t>17</w:t>
      </w:r>
      <w:r>
        <w:rPr>
          <w:rStyle w:val="14"/>
        </w:rPr>
        <w:fldChar w:fldCharType="end"/>
      </w:r>
      <w:r>
        <w:rPr>
          <w:rStyle w:val="14"/>
        </w:rPr>
        <w:fldChar w:fldCharType="end"/>
      </w:r>
    </w:p>
    <w:p>
      <w:pPr>
        <w:rPr>
          <w:rFonts w:ascii="仿宋_GB2312" w:eastAsia="仿宋_GB2312"/>
        </w:rPr>
      </w:pPr>
      <w:r>
        <w:fldChar w:fldCharType="end"/>
      </w:r>
    </w:p>
    <w:p>
      <w:pPr>
        <w:rPr>
          <w:rFonts w:ascii="宋体" w:hAnsi="宋体" w:cs="Times New Roman"/>
        </w:rPr>
      </w:pPr>
    </w:p>
    <w:p>
      <w:pPr>
        <w:pStyle w:val="4"/>
        <w:rPr>
          <w:rFonts w:ascii="宋体" w:hAnsi="宋体"/>
        </w:rPr>
      </w:pPr>
    </w:p>
    <w:p>
      <w:pPr>
        <w:widowControl/>
        <w:spacing w:line="240" w:lineRule="auto"/>
        <w:jc w:val="left"/>
      </w:pPr>
      <w:r>
        <w:br w:type="page"/>
      </w:r>
    </w:p>
    <w:p>
      <w:pPr>
        <w:widowControl/>
        <w:spacing w:before="100" w:beforeAutospacing="1" w:after="100" w:afterAutospacing="1"/>
        <w:jc w:val="left"/>
        <w:sectPr>
          <w:footerReference r:id="rId5" w:type="default"/>
          <w:pgSz w:w="11905" w:h="16838"/>
          <w:pgMar w:top="2098" w:right="1474" w:bottom="1984" w:left="1587" w:header="851" w:footer="850" w:gutter="113"/>
          <w:pgNumType w:start="1"/>
          <w:cols w:space="0" w:num="1"/>
          <w:rtlGutter w:val="0"/>
          <w:docGrid w:linePitch="326" w:charSpace="0"/>
        </w:sectPr>
      </w:pPr>
    </w:p>
    <w:p>
      <w:pPr>
        <w:jc w:val="center"/>
        <w:outlineLvl w:val="0"/>
        <w:rPr>
          <w:rFonts w:ascii="方正小标宋_GBK" w:hAnsi="方正小标宋_GBK" w:eastAsia="方正小标宋_GBK" w:cs="方正小标宋_GBK"/>
          <w:sz w:val="44"/>
          <w:szCs w:val="44"/>
        </w:rPr>
      </w:pPr>
      <w:bookmarkStart w:id="6" w:name="_Toc69394083"/>
      <w:bookmarkStart w:id="7" w:name="_Toc12513"/>
      <w:r>
        <w:rPr>
          <w:rFonts w:hint="eastAsia" w:ascii="方正小标宋_GBK" w:hAnsi="方正小标宋_GBK" w:eastAsia="方正小标宋_GBK" w:cs="方正小标宋_GBK"/>
          <w:sz w:val="44"/>
          <w:szCs w:val="44"/>
        </w:rPr>
        <w:t>第一章  谈判邀请函</w:t>
      </w:r>
      <w:bookmarkEnd w:id="6"/>
    </w:p>
    <w:p>
      <w:pPr>
        <w:spacing w:line="560" w:lineRule="exact"/>
        <w:ind w:firstLine="600" w:firstLineChars="200"/>
        <w:jc w:val="left"/>
        <w:outlineLvl w:val="0"/>
        <w:rPr>
          <w:rFonts w:ascii="仿宋_GB2312" w:hAnsi="仿宋_GB2312" w:eastAsia="仿宋_GB2312" w:cs="仿宋_GB2312"/>
          <w:color w:val="auto"/>
          <w:sz w:val="30"/>
          <w:szCs w:val="30"/>
        </w:rPr>
      </w:pPr>
      <w:bookmarkStart w:id="8" w:name="_Toc69394084"/>
      <w:r>
        <w:rPr>
          <w:rFonts w:hint="eastAsia" w:ascii="仿宋_GB2312" w:hAnsi="仿宋_GB2312" w:eastAsia="仿宋_GB2312" w:cs="仿宋_GB2312"/>
          <w:color w:val="auto"/>
          <w:sz w:val="30"/>
          <w:szCs w:val="30"/>
          <w:u w:val="single"/>
          <w:lang w:eastAsia="zh-CN"/>
        </w:rPr>
        <w:t>河北机场管理集团有限公司信息技术部</w:t>
      </w:r>
      <w:r>
        <w:rPr>
          <w:rFonts w:hint="eastAsia" w:ascii="仿宋_GB2312" w:hAnsi="仿宋_GB2312" w:eastAsia="仿宋_GB2312" w:cs="仿宋_GB2312"/>
          <w:color w:val="auto"/>
          <w:sz w:val="30"/>
          <w:szCs w:val="30"/>
        </w:rPr>
        <w:t>对</w:t>
      </w:r>
      <w:r>
        <w:rPr>
          <w:rFonts w:hint="eastAsia" w:ascii="仿宋_GB2312" w:hAnsi="仿宋_GB2312" w:eastAsia="仿宋_GB2312" w:cs="仿宋_GB2312"/>
          <w:color w:val="auto"/>
          <w:sz w:val="30"/>
          <w:szCs w:val="30"/>
          <w:u w:val="single"/>
          <w:lang w:val="en-US" w:eastAsia="zh-CN"/>
        </w:rPr>
        <w:t>办公云</w:t>
      </w:r>
      <w:r>
        <w:rPr>
          <w:rFonts w:hint="eastAsia" w:ascii="仿宋_GB2312" w:hAnsi="仿宋_GB2312" w:eastAsia="仿宋_GB2312" w:cs="仿宋_GB2312"/>
          <w:color w:val="auto"/>
          <w:sz w:val="30"/>
          <w:szCs w:val="30"/>
          <w:u w:val="single"/>
        </w:rPr>
        <w:t>扩容项目</w:t>
      </w:r>
      <w:r>
        <w:rPr>
          <w:rFonts w:hint="eastAsia" w:ascii="仿宋_GB2312" w:hAnsi="仿宋_GB2312" w:eastAsia="仿宋_GB2312" w:cs="仿宋_GB2312"/>
          <w:color w:val="auto"/>
          <w:sz w:val="30"/>
          <w:szCs w:val="30"/>
        </w:rPr>
        <w:t>采用谈判方式发包，现邀请合格的供应商参加报价和谈判。</w:t>
      </w:r>
      <w:bookmarkEnd w:id="8"/>
      <w:r>
        <w:rPr>
          <w:rFonts w:hint="eastAsia" w:ascii="仿宋_GB2312" w:hAnsi="仿宋_GB2312" w:eastAsia="仿宋_GB2312" w:cs="仿宋_GB2312"/>
          <w:color w:val="auto"/>
          <w:sz w:val="30"/>
          <w:szCs w:val="30"/>
        </w:rPr>
        <w:t xml:space="preserve">             </w:t>
      </w:r>
    </w:p>
    <w:p>
      <w:pPr>
        <w:numPr>
          <w:ilvl w:val="0"/>
          <w:numId w:val="1"/>
        </w:numPr>
        <w:spacing w:line="560" w:lineRule="exact"/>
        <w:ind w:firstLine="600" w:firstLineChars="200"/>
        <w:jc w:val="left"/>
        <w:outlineLvl w:val="0"/>
        <w:rPr>
          <w:rFonts w:ascii="仿宋_GB2312" w:hAnsi="仿宋_GB2312" w:eastAsia="仿宋_GB2312" w:cs="仿宋_GB2312"/>
          <w:color w:val="auto"/>
          <w:sz w:val="30"/>
          <w:szCs w:val="30"/>
          <w:u w:val="single"/>
        </w:rPr>
      </w:pPr>
      <w:bookmarkStart w:id="9" w:name="_Toc69394085"/>
      <w:r>
        <w:rPr>
          <w:rFonts w:hint="eastAsia" w:ascii="仿宋_GB2312" w:hAnsi="仿宋_GB2312" w:eastAsia="仿宋_GB2312" w:cs="仿宋_GB2312"/>
          <w:color w:val="auto"/>
          <w:sz w:val="30"/>
          <w:szCs w:val="30"/>
        </w:rPr>
        <w:t>项目名称:</w:t>
      </w:r>
      <w:r>
        <w:rPr>
          <w:rFonts w:hint="eastAsia" w:ascii="仿宋_GB2312" w:hAnsi="仿宋_GB2312" w:eastAsia="仿宋_GB2312" w:cs="仿宋_GB2312"/>
          <w:color w:val="auto"/>
          <w:sz w:val="30"/>
          <w:szCs w:val="30"/>
          <w:u w:val="single"/>
        </w:rPr>
        <w:t xml:space="preserve"> </w:t>
      </w:r>
      <w:r>
        <w:rPr>
          <w:rFonts w:hint="eastAsia" w:ascii="仿宋_GB2312" w:hAnsi="仿宋_GB2312" w:eastAsia="仿宋_GB2312" w:cs="仿宋_GB2312"/>
          <w:color w:val="auto"/>
          <w:sz w:val="30"/>
          <w:szCs w:val="30"/>
          <w:u w:val="single"/>
          <w:lang w:val="en-US" w:eastAsia="zh-CN"/>
        </w:rPr>
        <w:t>办公云</w:t>
      </w:r>
      <w:r>
        <w:rPr>
          <w:rFonts w:hint="eastAsia" w:ascii="仿宋_GB2312" w:hAnsi="仿宋_GB2312" w:eastAsia="仿宋_GB2312" w:cs="仿宋_GB2312"/>
          <w:color w:val="auto"/>
          <w:sz w:val="30"/>
          <w:szCs w:val="30"/>
          <w:u w:val="single"/>
        </w:rPr>
        <w:t>扩容项目</w:t>
      </w:r>
      <w:bookmarkEnd w:id="9"/>
      <w:r>
        <w:rPr>
          <w:rFonts w:hint="eastAsia" w:ascii="仿宋_GB2312" w:hAnsi="仿宋_GB2312" w:eastAsia="仿宋_GB2312" w:cs="仿宋_GB2312"/>
          <w:color w:val="auto"/>
          <w:sz w:val="30"/>
          <w:szCs w:val="30"/>
          <w:u w:val="single"/>
        </w:rPr>
        <w:t xml:space="preserve"> </w:t>
      </w:r>
    </w:p>
    <w:p>
      <w:pPr>
        <w:spacing w:line="560" w:lineRule="exact"/>
        <w:ind w:firstLine="600" w:firstLineChars="200"/>
        <w:jc w:val="left"/>
        <w:outlineLvl w:val="0"/>
        <w:rPr>
          <w:rFonts w:ascii="仿宋_GB2312" w:hAnsi="仿宋_GB2312" w:eastAsia="仿宋_GB2312" w:cs="仿宋_GB2312"/>
          <w:color w:val="auto"/>
          <w:sz w:val="30"/>
          <w:szCs w:val="30"/>
        </w:rPr>
      </w:pPr>
      <w:bookmarkStart w:id="10" w:name="_Toc69394086"/>
      <w:r>
        <w:rPr>
          <w:rFonts w:hint="eastAsia" w:ascii="黑体" w:hAnsi="黑体" w:eastAsia="黑体" w:cs="黑体"/>
          <w:color w:val="auto"/>
          <w:sz w:val="30"/>
          <w:szCs w:val="30"/>
        </w:rPr>
        <w:t>二、</w:t>
      </w:r>
      <w:r>
        <w:rPr>
          <w:rFonts w:hint="eastAsia" w:ascii="仿宋_GB2312" w:hAnsi="仿宋_GB2312" w:eastAsia="仿宋_GB2312" w:cs="仿宋_GB2312"/>
          <w:color w:val="auto"/>
          <w:sz w:val="30"/>
          <w:szCs w:val="30"/>
        </w:rPr>
        <w:t>响应性文件份数:正本1份、副本2份。</w:t>
      </w:r>
      <w:bookmarkEnd w:id="10"/>
    </w:p>
    <w:p>
      <w:pPr>
        <w:spacing w:line="560" w:lineRule="exact"/>
        <w:ind w:firstLine="600" w:firstLineChars="200"/>
        <w:jc w:val="left"/>
        <w:outlineLvl w:val="0"/>
        <w:rPr>
          <w:rFonts w:ascii="仿宋_GB2312" w:hAnsi="仿宋_GB2312" w:eastAsia="仿宋_GB2312" w:cs="仿宋_GB2312"/>
          <w:color w:val="auto"/>
          <w:sz w:val="30"/>
          <w:szCs w:val="30"/>
        </w:rPr>
      </w:pPr>
      <w:bookmarkStart w:id="11" w:name="_Toc69394087"/>
      <w:r>
        <w:rPr>
          <w:rFonts w:hint="eastAsia" w:ascii="黑体" w:hAnsi="黑体" w:eastAsia="黑体" w:cs="黑体"/>
          <w:color w:val="auto"/>
          <w:sz w:val="30"/>
          <w:szCs w:val="30"/>
        </w:rPr>
        <w:t>三、</w:t>
      </w:r>
      <w:r>
        <w:rPr>
          <w:rFonts w:hint="eastAsia" w:ascii="仿宋_GB2312" w:hAnsi="仿宋_GB2312" w:eastAsia="仿宋_GB2312" w:cs="仿宋_GB2312"/>
          <w:color w:val="auto"/>
          <w:sz w:val="30"/>
          <w:szCs w:val="30"/>
        </w:rPr>
        <w:t>递交响应性文件截止时间:</w:t>
      </w:r>
      <w:r>
        <w:rPr>
          <w:rFonts w:hint="eastAsia" w:ascii="仿宋_GB2312" w:hAnsi="仿宋_GB2312" w:eastAsia="仿宋_GB2312" w:cs="仿宋_GB2312"/>
          <w:color w:val="auto"/>
          <w:sz w:val="30"/>
          <w:szCs w:val="30"/>
          <w:u w:val="single"/>
        </w:rPr>
        <w:t xml:space="preserve">       </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u w:val="single"/>
        </w:rPr>
        <w:t xml:space="preserve">   </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u w:val="single"/>
        </w:rPr>
        <w:t xml:space="preserve">    </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u w:val="single"/>
        </w:rPr>
        <w:t xml:space="preserve">    </w:t>
      </w:r>
      <w:r>
        <w:rPr>
          <w:rFonts w:hint="eastAsia" w:ascii="仿宋_GB2312" w:hAnsi="仿宋_GB2312" w:eastAsia="仿宋_GB2312" w:cs="仿宋_GB2312"/>
          <w:color w:val="auto"/>
          <w:sz w:val="30"/>
          <w:szCs w:val="30"/>
        </w:rPr>
        <w:t>时。</w:t>
      </w:r>
      <w:bookmarkEnd w:id="11"/>
    </w:p>
    <w:p>
      <w:pPr>
        <w:spacing w:line="560" w:lineRule="exact"/>
        <w:ind w:firstLine="600" w:firstLineChars="200"/>
        <w:jc w:val="left"/>
        <w:outlineLvl w:val="0"/>
        <w:rPr>
          <w:rFonts w:ascii="仿宋_GB2312" w:hAnsi="仿宋_GB2312" w:eastAsia="仿宋_GB2312" w:cs="仿宋_GB2312"/>
          <w:sz w:val="30"/>
          <w:szCs w:val="30"/>
        </w:rPr>
      </w:pPr>
      <w:bookmarkStart w:id="12" w:name="_Toc69394088"/>
      <w:r>
        <w:rPr>
          <w:rFonts w:hint="eastAsia" w:ascii="黑体" w:hAnsi="黑体" w:eastAsia="黑体" w:cs="黑体"/>
          <w:sz w:val="30"/>
          <w:szCs w:val="30"/>
        </w:rPr>
        <w:t>四、</w:t>
      </w:r>
      <w:r>
        <w:rPr>
          <w:rFonts w:hint="eastAsia" w:ascii="仿宋_GB2312" w:hAnsi="仿宋_GB2312" w:eastAsia="仿宋_GB2312" w:cs="仿宋_GB2312"/>
          <w:sz w:val="30"/>
          <w:szCs w:val="30"/>
        </w:rPr>
        <w:t>递交地点:</w:t>
      </w:r>
      <w:r>
        <w:rPr>
          <w:rFonts w:hint="eastAsia" w:ascii="仿宋_GB2312" w:hAnsi="仿宋_GB2312" w:eastAsia="仿宋_GB2312" w:cs="仿宋_GB2312"/>
          <w:sz w:val="30"/>
          <w:szCs w:val="30"/>
          <w:u w:val="single"/>
        </w:rPr>
        <w:t>石家庄市正定县新城铺镇石家庄正定机场信息楼424会议室</w:t>
      </w:r>
      <w:r>
        <w:rPr>
          <w:rFonts w:hint="eastAsia" w:ascii="仿宋_GB2312" w:hAnsi="仿宋_GB2312" w:eastAsia="仿宋_GB2312" w:cs="仿宋_GB2312"/>
          <w:sz w:val="30"/>
          <w:szCs w:val="30"/>
        </w:rPr>
        <w:t>（逾期送达的或者未送达指定地点的文件不予受理）</w:t>
      </w:r>
      <w:bookmarkEnd w:id="12"/>
    </w:p>
    <w:p>
      <w:pPr>
        <w:spacing w:line="560" w:lineRule="exact"/>
        <w:ind w:firstLine="600" w:firstLineChars="200"/>
        <w:jc w:val="left"/>
        <w:outlineLvl w:val="0"/>
        <w:rPr>
          <w:rFonts w:ascii="仿宋_GB2312" w:hAnsi="仿宋_GB2312" w:eastAsia="仿宋_GB2312" w:cs="仿宋_GB2312"/>
          <w:sz w:val="30"/>
          <w:szCs w:val="30"/>
        </w:rPr>
      </w:pPr>
      <w:bookmarkStart w:id="13" w:name="_Toc69394089"/>
      <w:r>
        <w:rPr>
          <w:rFonts w:hint="eastAsia" w:ascii="黑体" w:hAnsi="黑体" w:eastAsia="黑体" w:cs="黑体"/>
          <w:sz w:val="30"/>
          <w:szCs w:val="30"/>
        </w:rPr>
        <w:t>五、</w:t>
      </w:r>
      <w:r>
        <w:rPr>
          <w:rFonts w:hint="eastAsia" w:ascii="仿宋_GB2312" w:hAnsi="仿宋_GB2312" w:eastAsia="仿宋_GB2312" w:cs="仿宋_GB2312"/>
          <w:sz w:val="30"/>
          <w:szCs w:val="30"/>
        </w:rPr>
        <w:t>响应性文件接收人:</w:t>
      </w:r>
      <w:bookmarkEnd w:id="13"/>
      <w:bookmarkStart w:id="14" w:name="_Toc69394090"/>
    </w:p>
    <w:bookmarkEnd w:id="14"/>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outlineLvl w:val="0"/>
        <w:rPr>
          <w:rFonts w:hint="eastAsia" w:ascii="仿宋_GB2312" w:hAnsi="仿宋_GB2312" w:eastAsia="仿宋_GB2312" w:cs="仿宋_GB2312"/>
          <w:color w:val="000000" w:themeColor="text1"/>
          <w:sz w:val="30"/>
          <w:szCs w:val="30"/>
          <w:lang w:eastAsia="zh-CN"/>
          <w14:textFill>
            <w14:solidFill>
              <w14:schemeClr w14:val="tx1"/>
            </w14:solidFill>
          </w14:textFill>
        </w:rPr>
      </w:pPr>
      <w:bookmarkStart w:id="15" w:name="_Toc69394091"/>
      <w:r>
        <w:rPr>
          <w:rFonts w:hint="eastAsia" w:ascii="仿宋_GB2312" w:hAnsi="仿宋_GB2312" w:eastAsia="仿宋_GB2312" w:cs="仿宋_GB2312"/>
          <w:color w:val="000000" w:themeColor="text1"/>
          <w:sz w:val="30"/>
          <w:szCs w:val="30"/>
          <w:lang w:eastAsia="zh-CN"/>
          <w14:textFill>
            <w14:solidFill>
              <w14:schemeClr w14:val="tx1"/>
            </w14:solidFill>
          </w14:textFill>
        </w:rPr>
        <w:t>河北机场管理集团有限公司信息技术部</w:t>
      </w:r>
    </w:p>
    <w:p>
      <w:pPr>
        <w:spacing w:line="560" w:lineRule="exact"/>
        <w:ind w:firstLine="60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0"/>
          <w:szCs w:val="30"/>
        </w:rPr>
        <w:t>谈判时间: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日。具体时间另行电话通知。</w:t>
      </w:r>
      <w:bookmarkEnd w:id="15"/>
    </w:p>
    <w:p>
      <w:pPr>
        <w:numPr>
          <w:ilvl w:val="0"/>
          <w:numId w:val="2"/>
        </w:numPr>
        <w:spacing w:line="560" w:lineRule="exact"/>
        <w:ind w:firstLine="600" w:firstLineChars="200"/>
        <w:jc w:val="left"/>
        <w:outlineLvl w:val="0"/>
        <w:rPr>
          <w:rFonts w:ascii="仿宋_GB2312" w:hAnsi="仿宋_GB2312" w:eastAsia="仿宋_GB2312" w:cs="仿宋_GB2312"/>
          <w:sz w:val="30"/>
          <w:szCs w:val="30"/>
        </w:rPr>
      </w:pPr>
      <w:bookmarkStart w:id="16" w:name="_Toc69394092"/>
      <w:r>
        <w:rPr>
          <w:rFonts w:hint="eastAsia" w:ascii="仿宋_GB2312" w:hAnsi="仿宋_GB2312" w:eastAsia="仿宋_GB2312" w:cs="仿宋_GB2312"/>
          <w:sz w:val="30"/>
          <w:szCs w:val="30"/>
        </w:rPr>
        <w:t>谈判地点:河北机场集团</w:t>
      </w:r>
      <w:r>
        <w:rPr>
          <w:rFonts w:hint="eastAsia" w:ascii="仿宋_GB2312" w:hAnsi="仿宋_GB2312" w:eastAsia="仿宋_GB2312" w:cs="仿宋_GB2312"/>
          <w:sz w:val="30"/>
          <w:szCs w:val="30"/>
          <w:lang w:val="en-US" w:eastAsia="zh-CN"/>
        </w:rPr>
        <w:t>信息楼</w:t>
      </w:r>
      <w:r>
        <w:rPr>
          <w:rFonts w:hint="eastAsia" w:ascii="仿宋_GB2312" w:hAnsi="仿宋_GB2312" w:eastAsia="仿宋_GB2312" w:cs="仿宋_GB2312"/>
          <w:sz w:val="30"/>
          <w:szCs w:val="30"/>
        </w:rPr>
        <w:t>424会议室。</w:t>
      </w:r>
      <w:bookmarkEnd w:id="16"/>
    </w:p>
    <w:p>
      <w:pPr>
        <w:spacing w:line="560" w:lineRule="exact"/>
        <w:ind w:firstLine="600" w:firstLineChars="200"/>
        <w:jc w:val="left"/>
        <w:outlineLvl w:val="0"/>
        <w:rPr>
          <w:rFonts w:ascii="仿宋_GB2312" w:hAnsi="仿宋_GB2312" w:eastAsia="仿宋_GB2312" w:cs="仿宋_GB2312"/>
          <w:sz w:val="30"/>
          <w:szCs w:val="30"/>
        </w:rPr>
      </w:pPr>
      <w:bookmarkStart w:id="17" w:name="_Toc69394093"/>
      <w:r>
        <w:rPr>
          <w:rFonts w:hint="eastAsia" w:ascii="仿宋_GB2312" w:hAnsi="仿宋_GB2312" w:eastAsia="仿宋_GB2312" w:cs="仿宋_GB2312"/>
          <w:sz w:val="30"/>
          <w:szCs w:val="30"/>
        </w:rPr>
        <w:t>届时请参加谈判的单位法定代表人或法人委托人参与谈判。</w:t>
      </w:r>
      <w:bookmarkEnd w:id="17"/>
    </w:p>
    <w:p>
      <w:pPr>
        <w:spacing w:line="560" w:lineRule="exact"/>
        <w:ind w:firstLine="200"/>
        <w:jc w:val="left"/>
        <w:outlineLvl w:val="0"/>
        <w:rPr>
          <w:rFonts w:ascii="仿宋_GB2312" w:hAnsi="仿宋_GB2312" w:eastAsia="仿宋_GB2312" w:cs="仿宋_GB2312"/>
          <w:sz w:val="30"/>
          <w:szCs w:val="30"/>
        </w:rPr>
      </w:pPr>
    </w:p>
    <w:p>
      <w:pPr>
        <w:spacing w:line="560" w:lineRule="exact"/>
        <w:ind w:firstLine="200"/>
        <w:jc w:val="left"/>
        <w:outlineLvl w:val="0"/>
        <w:rPr>
          <w:rFonts w:ascii="仿宋_GB2312" w:hAnsi="仿宋_GB2312" w:eastAsia="仿宋_GB2312" w:cs="仿宋_GB2312"/>
          <w:sz w:val="30"/>
          <w:szCs w:val="30"/>
        </w:rPr>
      </w:pPr>
    </w:p>
    <w:p>
      <w:pPr>
        <w:spacing w:line="560" w:lineRule="exact"/>
        <w:ind w:firstLine="200"/>
        <w:jc w:val="left"/>
        <w:outlineLvl w:val="0"/>
        <w:rPr>
          <w:rFonts w:ascii="仿宋_GB2312" w:hAnsi="仿宋_GB2312" w:eastAsia="仿宋_GB2312" w:cs="仿宋_GB2312"/>
          <w:color w:val="auto"/>
          <w:sz w:val="30"/>
          <w:szCs w:val="30"/>
        </w:rPr>
      </w:pPr>
      <w:bookmarkStart w:id="18" w:name="_Toc69394094"/>
      <w:r>
        <w:rPr>
          <w:rFonts w:hint="eastAsia" w:ascii="仿宋_GB2312" w:hAnsi="仿宋_GB2312" w:eastAsia="仿宋_GB2312" w:cs="仿宋_GB2312"/>
          <w:color w:val="auto"/>
          <w:sz w:val="30"/>
          <w:szCs w:val="30"/>
        </w:rPr>
        <w:t>责任单位：</w:t>
      </w:r>
      <w:r>
        <w:rPr>
          <w:rFonts w:hint="eastAsia" w:ascii="仿宋_GB2312" w:hAnsi="仿宋_GB2312" w:eastAsia="仿宋_GB2312" w:cs="仿宋_GB2312"/>
          <w:color w:val="auto"/>
          <w:sz w:val="30"/>
          <w:szCs w:val="30"/>
          <w:lang w:val="en-US" w:eastAsia="zh-CN"/>
        </w:rPr>
        <w:t>河北机场管理集团有限公司</w:t>
      </w:r>
      <w:r>
        <w:rPr>
          <w:rFonts w:hint="eastAsia" w:ascii="仿宋_GB2312" w:hAnsi="仿宋_GB2312" w:eastAsia="仿宋_GB2312" w:cs="仿宋_GB2312"/>
          <w:color w:val="auto"/>
          <w:sz w:val="30"/>
          <w:szCs w:val="30"/>
        </w:rPr>
        <w:t>信息技术部</w:t>
      </w:r>
      <w:bookmarkEnd w:id="18"/>
    </w:p>
    <w:p>
      <w:pPr>
        <w:spacing w:line="560" w:lineRule="exact"/>
        <w:ind w:firstLine="200"/>
        <w:jc w:val="left"/>
        <w:outlineLvl w:val="0"/>
        <w:rPr>
          <w:rFonts w:ascii="仿宋_GB2312" w:hAnsi="仿宋_GB2312" w:eastAsia="仿宋_GB2312" w:cs="仿宋_GB2312"/>
          <w:color w:val="auto"/>
          <w:sz w:val="30"/>
          <w:szCs w:val="30"/>
        </w:rPr>
      </w:pPr>
      <w:bookmarkStart w:id="19" w:name="_Toc69394095"/>
      <w:r>
        <w:rPr>
          <w:rFonts w:hint="eastAsia" w:ascii="仿宋_GB2312" w:hAnsi="仿宋_GB2312" w:eastAsia="仿宋_GB2312" w:cs="仿宋_GB2312"/>
          <w:color w:val="auto"/>
          <w:sz w:val="30"/>
          <w:szCs w:val="30"/>
        </w:rPr>
        <w:t>联系人：</w:t>
      </w:r>
      <w:bookmarkEnd w:id="19"/>
      <w:r>
        <w:rPr>
          <w:rFonts w:hint="eastAsia" w:ascii="仿宋_GB2312" w:hAnsi="仿宋_GB2312" w:eastAsia="仿宋_GB2312" w:cs="仿宋_GB2312"/>
          <w:color w:val="auto"/>
          <w:sz w:val="30"/>
          <w:szCs w:val="30"/>
        </w:rPr>
        <w:t>苑伟楠</w:t>
      </w:r>
    </w:p>
    <w:p>
      <w:pPr>
        <w:spacing w:line="560" w:lineRule="exact"/>
        <w:ind w:firstLine="200"/>
        <w:jc w:val="left"/>
        <w:outlineLvl w:val="0"/>
        <w:rPr>
          <w:rFonts w:ascii="仿宋_GB2312" w:hAnsi="仿宋_GB2312" w:eastAsia="仿宋_GB2312" w:cs="仿宋_GB2312"/>
          <w:color w:val="auto"/>
          <w:sz w:val="30"/>
          <w:szCs w:val="30"/>
        </w:rPr>
      </w:pPr>
      <w:bookmarkStart w:id="20" w:name="_Toc69394096"/>
      <w:r>
        <w:rPr>
          <w:rFonts w:hint="eastAsia" w:ascii="仿宋_GB2312" w:hAnsi="仿宋_GB2312" w:eastAsia="仿宋_GB2312" w:cs="仿宋_GB2312"/>
          <w:color w:val="auto"/>
          <w:sz w:val="30"/>
          <w:szCs w:val="30"/>
        </w:rPr>
        <w:t>联系电话：0311-681370</w:t>
      </w:r>
      <w:bookmarkEnd w:id="20"/>
      <w:r>
        <w:rPr>
          <w:rFonts w:hint="eastAsia" w:ascii="仿宋_GB2312" w:hAnsi="仿宋_GB2312" w:eastAsia="仿宋_GB2312" w:cs="仿宋_GB2312"/>
          <w:color w:val="auto"/>
          <w:sz w:val="30"/>
          <w:szCs w:val="30"/>
        </w:rPr>
        <w:t>59</w:t>
      </w:r>
    </w:p>
    <w:p>
      <w:pPr>
        <w:widowControl/>
        <w:spacing w:beforeAutospacing="1" w:afterAutospacing="1" w:line="240" w:lineRule="auto"/>
        <w:jc w:val="left"/>
        <w:rPr>
          <w:rFonts w:ascii="仿宋_GB2312" w:hAnsi="仿宋_GB2312" w:eastAsia="仿宋_GB2312" w:cs="仿宋_GB2312"/>
          <w:color w:val="auto"/>
          <w:sz w:val="30"/>
          <w:szCs w:val="30"/>
        </w:rPr>
        <w:sectPr>
          <w:headerReference r:id="rId6" w:type="default"/>
          <w:footerReference r:id="rId7" w:type="default"/>
          <w:pgSz w:w="11905" w:h="16838"/>
          <w:pgMar w:top="2098" w:right="1474" w:bottom="1984" w:left="1587" w:header="851" w:footer="850" w:gutter="113"/>
          <w:pgNumType w:start="1"/>
          <w:cols w:space="0" w:num="1"/>
          <w:rtlGutter w:val="0"/>
          <w:docGrid w:linePitch="0" w:charSpace="0"/>
        </w:sectPr>
      </w:pPr>
    </w:p>
    <w:p>
      <w:pPr>
        <w:jc w:val="center"/>
        <w:outlineLvl w:val="0"/>
        <w:rPr>
          <w:rFonts w:ascii="方正小标宋_GBK" w:hAnsi="方正小标宋_GBK" w:eastAsia="方正小标宋_GBK" w:cs="方正小标宋_GBK"/>
          <w:sz w:val="44"/>
          <w:szCs w:val="44"/>
        </w:rPr>
      </w:pPr>
      <w:bookmarkStart w:id="21" w:name="_Toc69394097"/>
      <w:r>
        <w:rPr>
          <w:rFonts w:hint="eastAsia" w:ascii="方正小标宋_GBK" w:hAnsi="方正小标宋_GBK" w:eastAsia="方正小标宋_GBK" w:cs="方正小标宋_GBK"/>
          <w:sz w:val="44"/>
          <w:szCs w:val="44"/>
        </w:rPr>
        <w:t xml:space="preserve">第二章 </w:t>
      </w:r>
      <w:bookmarkEnd w:id="7"/>
      <w:bookmarkStart w:id="22" w:name="_Toc9094"/>
      <w:bookmarkStart w:id="23" w:name="_Toc197397100"/>
      <w:bookmarkStart w:id="24" w:name="_Toc394392381"/>
      <w:bookmarkStart w:id="25" w:name="_Toc261847252"/>
      <w:bookmarkStart w:id="26" w:name="_Toc197396162"/>
      <w:r>
        <w:rPr>
          <w:rFonts w:hint="eastAsia" w:ascii="方正小标宋_GBK" w:hAnsi="方正小标宋_GBK" w:eastAsia="方正小标宋_GBK" w:cs="方正小标宋_GBK"/>
          <w:sz w:val="44"/>
          <w:szCs w:val="44"/>
        </w:rPr>
        <w:t>谈判须知</w:t>
      </w:r>
      <w:bookmarkEnd w:id="21"/>
    </w:p>
    <w:p>
      <w:pPr>
        <w:spacing w:line="560" w:lineRule="exact"/>
        <w:ind w:firstLine="640" w:firstLineChars="200"/>
        <w:jc w:val="left"/>
        <w:outlineLvl w:val="0"/>
        <w:rPr>
          <w:rFonts w:ascii="黑体" w:hAnsi="黑体" w:eastAsia="黑体" w:cs="黑体"/>
          <w:sz w:val="32"/>
          <w:szCs w:val="32"/>
        </w:rPr>
      </w:pPr>
      <w:bookmarkStart w:id="27" w:name="_Toc69394098"/>
      <w:r>
        <w:rPr>
          <w:rFonts w:hint="eastAsia" w:ascii="黑体" w:hAnsi="黑体" w:eastAsia="黑体" w:cs="黑体"/>
          <w:sz w:val="32"/>
          <w:szCs w:val="32"/>
        </w:rPr>
        <w:t>一、参加谈判的供应商须遵守有关的法律法规，否则一切法律责任由供应商自己承担。</w:t>
      </w:r>
      <w:bookmarkEnd w:id="27"/>
    </w:p>
    <w:p>
      <w:pPr>
        <w:spacing w:line="560" w:lineRule="exact"/>
        <w:ind w:firstLine="640" w:firstLineChars="200"/>
        <w:jc w:val="left"/>
        <w:outlineLvl w:val="0"/>
        <w:rPr>
          <w:rFonts w:ascii="仿宋_GB2312" w:hAnsi="仿宋_GB2312" w:eastAsia="仿宋_GB2312" w:cs="仿宋_GB2312"/>
          <w:sz w:val="32"/>
          <w:szCs w:val="32"/>
        </w:rPr>
      </w:pPr>
      <w:bookmarkStart w:id="28" w:name="_Toc69394099"/>
      <w:r>
        <w:rPr>
          <w:rFonts w:hint="eastAsia" w:ascii="仿宋_GB2312" w:hAnsi="仿宋_GB2312" w:eastAsia="仿宋_GB2312" w:cs="仿宋_GB2312"/>
          <w:sz w:val="32"/>
          <w:szCs w:val="32"/>
        </w:rPr>
        <w:t>一切与谈判有关的费用，均由参加谈判的供应商自理。</w:t>
      </w:r>
      <w:bookmarkEnd w:id="28"/>
    </w:p>
    <w:p>
      <w:pPr>
        <w:spacing w:line="560" w:lineRule="exact"/>
        <w:ind w:firstLine="640" w:firstLineChars="200"/>
        <w:jc w:val="left"/>
        <w:outlineLvl w:val="0"/>
        <w:rPr>
          <w:rFonts w:ascii="仿宋_GB2312" w:hAnsi="仿宋_GB2312" w:eastAsia="仿宋_GB2312" w:cs="仿宋_GB2312"/>
          <w:sz w:val="32"/>
          <w:szCs w:val="32"/>
        </w:rPr>
      </w:pPr>
      <w:bookmarkStart w:id="29" w:name="_Toc69394100"/>
      <w:r>
        <w:rPr>
          <w:rFonts w:hint="eastAsia" w:ascii="仿宋_GB2312" w:hAnsi="仿宋_GB2312" w:eastAsia="仿宋_GB2312" w:cs="仿宋_GB2312"/>
          <w:sz w:val="32"/>
          <w:szCs w:val="32"/>
        </w:rPr>
        <w:t>遇不可抗力因素，</w:t>
      </w:r>
      <w:r>
        <w:rPr>
          <w:rFonts w:hint="eastAsia" w:ascii="仿宋_GB2312" w:hAnsi="仿宋_GB2312" w:eastAsia="仿宋_GB2312" w:cs="仿宋_GB2312"/>
          <w:sz w:val="32"/>
          <w:szCs w:val="32"/>
          <w:u w:val="single"/>
          <w:lang w:val="en-US" w:eastAsia="zh-CN"/>
        </w:rPr>
        <w:t>河北机场管理集团有限公司</w:t>
      </w:r>
      <w:r>
        <w:rPr>
          <w:rFonts w:hint="eastAsia" w:ascii="仿宋_GB2312" w:hAnsi="仿宋_GB2312" w:eastAsia="仿宋_GB2312" w:cs="仿宋_GB2312"/>
          <w:sz w:val="32"/>
          <w:szCs w:val="32"/>
          <w:u w:val="single"/>
        </w:rPr>
        <w:t>信息技术部</w:t>
      </w:r>
      <w:r>
        <w:rPr>
          <w:rFonts w:hint="eastAsia" w:ascii="仿宋_GB2312" w:hAnsi="仿宋_GB2312" w:eastAsia="仿宋_GB2312" w:cs="仿宋_GB2312"/>
          <w:sz w:val="32"/>
          <w:szCs w:val="32"/>
        </w:rPr>
        <w:t>有权对谈判时间、地点进行变更并以书面形式通知所有参加谈判的供应商。</w:t>
      </w:r>
      <w:bookmarkEnd w:id="29"/>
    </w:p>
    <w:p>
      <w:pPr>
        <w:spacing w:beforeLines="100" w:line="560" w:lineRule="exact"/>
        <w:ind w:firstLine="640" w:firstLineChars="200"/>
        <w:jc w:val="left"/>
        <w:outlineLvl w:val="0"/>
        <w:rPr>
          <w:rFonts w:ascii="黑体" w:hAnsi="黑体" w:eastAsia="黑体" w:cs="黑体"/>
          <w:color w:val="auto"/>
          <w:sz w:val="32"/>
          <w:szCs w:val="32"/>
        </w:rPr>
      </w:pPr>
      <w:bookmarkStart w:id="30" w:name="_Toc69394101"/>
      <w:r>
        <w:rPr>
          <w:rFonts w:hint="eastAsia" w:ascii="黑体" w:hAnsi="黑体" w:eastAsia="黑体" w:cs="黑体"/>
          <w:color w:val="auto"/>
          <w:sz w:val="32"/>
          <w:szCs w:val="32"/>
        </w:rPr>
        <w:t>二、供应商资格要求</w:t>
      </w:r>
      <w:bookmarkEnd w:id="30"/>
    </w:p>
    <w:p>
      <w:pPr>
        <w:spacing w:line="560" w:lineRule="exact"/>
        <w:ind w:firstLine="640" w:firstLineChars="200"/>
        <w:jc w:val="left"/>
        <w:outlineLvl w:val="0"/>
        <w:rPr>
          <w:rFonts w:ascii="仿宋_GB2312" w:hAnsi="仿宋_GB2312" w:eastAsia="仿宋_GB2312" w:cs="仿宋_GB2312"/>
          <w:color w:val="auto"/>
          <w:sz w:val="32"/>
          <w:szCs w:val="32"/>
        </w:rPr>
      </w:pPr>
      <w:bookmarkStart w:id="31" w:name="_Toc69394102"/>
      <w:r>
        <w:rPr>
          <w:rFonts w:hint="eastAsia" w:ascii="仿宋_GB2312" w:hAnsi="仿宋_GB2312" w:eastAsia="仿宋_GB2312" w:cs="仿宋_GB2312"/>
          <w:color w:val="auto"/>
          <w:sz w:val="32"/>
          <w:szCs w:val="32"/>
        </w:rPr>
        <w:t>谈判供应商是指向采购人提供货物、工程或者服务的法人、其他组织或者自然人。本次谈判供应商必须符合下列条件:</w:t>
      </w:r>
      <w:bookmarkEnd w:id="31"/>
    </w:p>
    <w:p>
      <w:pPr>
        <w:spacing w:line="560" w:lineRule="exact"/>
        <w:ind w:firstLine="640" w:firstLineChars="200"/>
        <w:jc w:val="left"/>
        <w:outlineLvl w:val="0"/>
        <w:rPr>
          <w:rFonts w:ascii="仿宋_GB2312" w:hAnsi="仿宋_GB2312" w:eastAsia="仿宋_GB2312" w:cs="仿宋_GB2312"/>
          <w:color w:val="auto"/>
          <w:sz w:val="32"/>
          <w:szCs w:val="32"/>
        </w:rPr>
      </w:pPr>
      <w:bookmarkStart w:id="32" w:name="_Toc69394103"/>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highlight w:val="none"/>
        </w:rPr>
        <w:t>供应商应</w:t>
      </w:r>
      <w:r>
        <w:rPr>
          <w:rFonts w:hint="eastAsia" w:ascii="仿宋_GB2312" w:hAnsi="仿宋_GB2312" w:eastAsia="仿宋_GB2312" w:cs="仿宋_GB2312"/>
          <w:color w:val="auto"/>
          <w:sz w:val="32"/>
          <w:szCs w:val="32"/>
        </w:rPr>
        <w:t>具有独立法人资格，</w:t>
      </w:r>
      <w:bookmarkEnd w:id="32"/>
      <w:bookmarkStart w:id="33" w:name="_Toc69394104"/>
      <w:r>
        <w:rPr>
          <w:rFonts w:hint="eastAsia" w:ascii="仿宋_GB2312" w:hAnsi="仿宋_GB2312" w:eastAsia="仿宋_GB2312" w:cs="仿宋_GB2312"/>
          <w:color w:val="auto"/>
          <w:sz w:val="32"/>
          <w:szCs w:val="32"/>
        </w:rPr>
        <w:t>经营范围包含计算机系统集成等相关内容。</w:t>
      </w:r>
    </w:p>
    <w:p>
      <w:pPr>
        <w:spacing w:line="560" w:lineRule="exact"/>
        <w:ind w:firstLine="640" w:firstLineChars="200"/>
        <w:jc w:val="left"/>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highlight w:val="none"/>
        </w:rPr>
        <w:t>需提供未被列入国家信息中心“信用中国”</w:t>
      </w:r>
      <w:r>
        <w:rPr>
          <w:rFonts w:hint="eastAsia" w:ascii="仿宋_GB2312" w:hAnsi="仿宋_GB2312" w:eastAsia="仿宋_GB2312" w:cs="仿宋_GB2312"/>
          <w:color w:val="auto"/>
          <w:sz w:val="32"/>
          <w:szCs w:val="32"/>
          <w:highlight w:val="none"/>
          <w:lang w:eastAsia="zh-CN"/>
        </w:rPr>
        <w:t>异常</w:t>
      </w:r>
      <w:r>
        <w:rPr>
          <w:rFonts w:hint="eastAsia" w:ascii="仿宋_GB2312" w:hAnsi="仿宋_GB2312" w:eastAsia="仿宋_GB2312" w:cs="仿宋_GB2312"/>
          <w:color w:val="auto"/>
          <w:sz w:val="32"/>
          <w:szCs w:val="32"/>
          <w:highlight w:val="none"/>
        </w:rPr>
        <w:t>经营</w:t>
      </w:r>
      <w:r>
        <w:rPr>
          <w:rFonts w:hint="eastAsia" w:ascii="仿宋_GB2312" w:hAnsi="仿宋_GB2312" w:eastAsia="仿宋_GB2312" w:cs="仿宋_GB2312"/>
          <w:color w:val="auto"/>
          <w:sz w:val="32"/>
          <w:szCs w:val="32"/>
        </w:rPr>
        <w:t>名录、税收违法</w:t>
      </w:r>
      <w:r>
        <w:rPr>
          <w:rFonts w:hint="eastAsia" w:ascii="仿宋_GB2312" w:hAnsi="仿宋_GB2312" w:eastAsia="仿宋_GB2312" w:cs="仿宋_GB2312"/>
          <w:color w:val="auto"/>
          <w:sz w:val="32"/>
          <w:szCs w:val="32"/>
          <w:lang w:eastAsia="zh-CN"/>
        </w:rPr>
        <w:t>黑</w:t>
      </w:r>
      <w:r>
        <w:rPr>
          <w:rFonts w:hint="eastAsia" w:ascii="仿宋_GB2312" w:hAnsi="仿宋_GB2312" w:eastAsia="仿宋_GB2312" w:cs="仿宋_GB2312"/>
          <w:color w:val="auto"/>
          <w:sz w:val="32"/>
          <w:szCs w:val="32"/>
        </w:rPr>
        <w:t>名单、政府采购严重违法失信名单查询结果网页截图。</w:t>
      </w:r>
      <w:bookmarkEnd w:id="33"/>
    </w:p>
    <w:p>
      <w:pPr>
        <w:spacing w:line="560" w:lineRule="exact"/>
        <w:ind w:firstLine="640" w:firstLineChars="200"/>
        <w:jc w:val="left"/>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lang w:val="en-US" w:eastAsia="zh-CN"/>
        </w:rPr>
        <w:t>超融合软件获得云计算开源产业联盟颁发的超融合解决方案验证可信评估证书。</w:t>
      </w:r>
    </w:p>
    <w:p>
      <w:pPr>
        <w:spacing w:line="560" w:lineRule="exact"/>
        <w:ind w:firstLine="640" w:firstLineChars="200"/>
        <w:jc w:val="left"/>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（四）云平台厂商需获得CS-CMMI5云安全能力成熟度集成。</w:t>
      </w:r>
    </w:p>
    <w:p>
      <w:pPr>
        <w:spacing w:beforeLines="100" w:line="560" w:lineRule="exact"/>
        <w:ind w:firstLine="640" w:firstLineChars="200"/>
        <w:jc w:val="left"/>
        <w:outlineLvl w:val="0"/>
        <w:rPr>
          <w:rFonts w:ascii="黑体" w:hAnsi="黑体" w:eastAsia="黑体" w:cs="黑体"/>
          <w:sz w:val="32"/>
          <w:szCs w:val="32"/>
        </w:rPr>
      </w:pPr>
      <w:bookmarkStart w:id="34" w:name="_Toc69394106"/>
      <w:r>
        <w:rPr>
          <w:rFonts w:hint="eastAsia" w:ascii="黑体" w:hAnsi="黑体" w:eastAsia="黑体" w:cs="黑体"/>
          <w:color w:val="auto"/>
          <w:sz w:val="32"/>
          <w:szCs w:val="32"/>
        </w:rPr>
        <w:t>三、谈判技术及商务说明文件（以下简称“说明文件”）</w:t>
      </w:r>
      <w:bookmarkEnd w:id="34"/>
    </w:p>
    <w:p>
      <w:pPr>
        <w:spacing w:line="560" w:lineRule="exact"/>
        <w:ind w:firstLine="640" w:firstLineChars="200"/>
        <w:jc w:val="left"/>
        <w:outlineLvl w:val="0"/>
        <w:rPr>
          <w:rFonts w:ascii="楷体_GB2312" w:hAnsi="楷体_GB2312" w:eastAsia="楷体_GB2312" w:cs="楷体_GB2312"/>
          <w:sz w:val="32"/>
          <w:szCs w:val="32"/>
        </w:rPr>
      </w:pPr>
      <w:bookmarkStart w:id="35" w:name="_Toc394392377"/>
      <w:bookmarkStart w:id="36" w:name="_Toc261847248"/>
      <w:bookmarkStart w:id="37" w:name="_Toc197397087"/>
      <w:bookmarkStart w:id="38" w:name="_Toc69394107"/>
      <w:bookmarkStart w:id="39" w:name="_Toc197396149"/>
      <w:bookmarkStart w:id="40" w:name="_Toc254360747"/>
      <w:r>
        <w:rPr>
          <w:rFonts w:hint="eastAsia" w:ascii="楷体_GB2312" w:hAnsi="楷体_GB2312" w:eastAsia="楷体_GB2312" w:cs="楷体_GB2312"/>
          <w:sz w:val="32"/>
          <w:szCs w:val="32"/>
        </w:rPr>
        <w:t>（一）“说明文件”的获取</w:t>
      </w:r>
      <w:bookmarkEnd w:id="35"/>
      <w:bookmarkEnd w:id="36"/>
      <w:bookmarkEnd w:id="37"/>
      <w:bookmarkEnd w:id="38"/>
      <w:bookmarkEnd w:id="39"/>
      <w:bookmarkEnd w:id="40"/>
    </w:p>
    <w:p>
      <w:pPr>
        <w:spacing w:line="560" w:lineRule="exact"/>
        <w:ind w:firstLine="640" w:firstLineChars="200"/>
        <w:jc w:val="left"/>
        <w:outlineLvl w:val="0"/>
        <w:rPr>
          <w:rFonts w:ascii="仿宋_GB2312" w:hAnsi="仿宋_GB2312" w:eastAsia="仿宋_GB2312" w:cs="仿宋_GB2312"/>
          <w:color w:val="auto"/>
          <w:sz w:val="32"/>
          <w:szCs w:val="32"/>
        </w:rPr>
      </w:pPr>
      <w:bookmarkStart w:id="41" w:name="_Toc69394108"/>
      <w:r>
        <w:rPr>
          <w:rFonts w:hint="eastAsia" w:ascii="仿宋_GB2312" w:hAnsi="仿宋_GB2312" w:eastAsia="仿宋_GB2312" w:cs="仿宋_GB2312"/>
          <w:color w:val="auto"/>
          <w:sz w:val="32"/>
          <w:szCs w:val="32"/>
        </w:rPr>
        <w:t>符合要求的供应商均可报名，供应商需提供参选确认函及“说明文件”等。</w:t>
      </w:r>
      <w:bookmarkEnd w:id="41"/>
    </w:p>
    <w:p>
      <w:pPr>
        <w:spacing w:line="560" w:lineRule="exact"/>
        <w:ind w:firstLine="640" w:firstLineChars="200"/>
        <w:jc w:val="left"/>
        <w:outlineLvl w:val="0"/>
        <w:rPr>
          <w:rFonts w:ascii="楷体_GB2312" w:hAnsi="楷体_GB2312" w:eastAsia="楷体_GB2312" w:cs="楷体_GB2312"/>
          <w:sz w:val="32"/>
          <w:szCs w:val="32"/>
        </w:rPr>
      </w:pPr>
      <w:bookmarkStart w:id="42" w:name="_Toc69394109"/>
      <w:r>
        <w:rPr>
          <w:rFonts w:hint="eastAsia" w:ascii="楷体_GB2312" w:hAnsi="楷体_GB2312" w:eastAsia="楷体_GB2312" w:cs="楷体_GB2312"/>
          <w:sz w:val="32"/>
          <w:szCs w:val="32"/>
        </w:rPr>
        <w:t>（二）“说明文件”的组成</w:t>
      </w:r>
      <w:bookmarkEnd w:id="42"/>
    </w:p>
    <w:p>
      <w:pPr>
        <w:spacing w:line="560" w:lineRule="exact"/>
        <w:ind w:firstLine="640" w:firstLineChars="200"/>
        <w:jc w:val="left"/>
        <w:outlineLvl w:val="0"/>
        <w:rPr>
          <w:rFonts w:ascii="仿宋_GB2312" w:hAnsi="仿宋_GB2312" w:eastAsia="仿宋_GB2312" w:cs="仿宋_GB2312"/>
          <w:sz w:val="32"/>
          <w:szCs w:val="32"/>
        </w:rPr>
      </w:pPr>
      <w:bookmarkStart w:id="43" w:name="_Toc69394110"/>
      <w:r>
        <w:rPr>
          <w:rFonts w:hint="eastAsia" w:ascii="仿宋_GB2312" w:hAnsi="仿宋_GB2312" w:eastAsia="仿宋_GB2312" w:cs="仿宋_GB2312"/>
          <w:color w:val="auto"/>
          <w:sz w:val="32"/>
          <w:szCs w:val="32"/>
        </w:rPr>
        <w:t>“说明文件”</w:t>
      </w:r>
      <w:r>
        <w:rPr>
          <w:rFonts w:hint="eastAsia" w:ascii="仿宋_GB2312" w:hAnsi="仿宋_GB2312" w:eastAsia="仿宋_GB2312" w:cs="仿宋_GB2312"/>
          <w:sz w:val="32"/>
          <w:szCs w:val="32"/>
          <w:shd w:val="clear" w:color="auto" w:fill="FFFFFF"/>
        </w:rPr>
        <w:t>由</w:t>
      </w:r>
      <w:r>
        <w:rPr>
          <w:rFonts w:hint="eastAsia" w:ascii="仿宋_GB2312" w:hAnsi="仿宋_GB2312" w:eastAsia="仿宋_GB2312" w:cs="仿宋_GB2312"/>
          <w:sz w:val="32"/>
          <w:szCs w:val="32"/>
          <w:shd w:val="clear" w:color="auto" w:fill="FFFFFF"/>
          <w:lang w:eastAsia="zh-CN"/>
        </w:rPr>
        <w:t>谈判</w:t>
      </w:r>
      <w:r>
        <w:rPr>
          <w:rFonts w:hint="eastAsia" w:ascii="仿宋_GB2312" w:hAnsi="仿宋_GB2312" w:eastAsia="仿宋_GB2312" w:cs="仿宋_GB2312"/>
          <w:sz w:val="32"/>
          <w:szCs w:val="32"/>
          <w:shd w:val="clear" w:color="auto" w:fill="FFFFFF"/>
        </w:rPr>
        <w:t>邀请函、谈判须知、内容及技术要求、</w:t>
      </w:r>
      <w:r>
        <w:rPr>
          <w:rFonts w:hint="eastAsia" w:ascii="仿宋_GB2312" w:hAnsi="仿宋_GB2312" w:eastAsia="仿宋_GB2312" w:cs="仿宋_GB2312"/>
          <w:sz w:val="32"/>
          <w:szCs w:val="32"/>
        </w:rPr>
        <w:t>谈判参选文件</w:t>
      </w:r>
      <w:r>
        <w:rPr>
          <w:rFonts w:hint="eastAsia" w:ascii="仿宋_GB2312" w:hAnsi="仿宋_GB2312" w:eastAsia="仿宋_GB2312" w:cs="仿宋_GB2312"/>
          <w:sz w:val="32"/>
          <w:szCs w:val="32"/>
          <w:shd w:val="clear" w:color="auto" w:fill="FFFFFF"/>
        </w:rPr>
        <w:t>格式要求、谈</w:t>
      </w:r>
      <w:r>
        <w:rPr>
          <w:rFonts w:hint="eastAsia" w:ascii="仿宋_GB2312" w:hAnsi="仿宋_GB2312" w:eastAsia="仿宋_GB2312" w:cs="仿宋_GB2312"/>
          <w:sz w:val="32"/>
          <w:szCs w:val="32"/>
        </w:rPr>
        <w:t>判文件其他资料等内容组成。</w:t>
      </w:r>
      <w:bookmarkEnd w:id="43"/>
    </w:p>
    <w:p>
      <w:pPr>
        <w:spacing w:line="560" w:lineRule="exact"/>
        <w:ind w:firstLine="640" w:firstLineChars="200"/>
        <w:jc w:val="left"/>
        <w:outlineLvl w:val="0"/>
        <w:rPr>
          <w:rFonts w:ascii="楷体_GB2312" w:hAnsi="楷体_GB2312" w:eastAsia="楷体_GB2312" w:cs="楷体_GB2312"/>
          <w:sz w:val="32"/>
          <w:szCs w:val="32"/>
        </w:rPr>
      </w:pPr>
      <w:bookmarkStart w:id="44" w:name="_Toc69394111"/>
      <w:r>
        <w:rPr>
          <w:rFonts w:hint="eastAsia" w:ascii="楷体_GB2312" w:hAnsi="楷体_GB2312" w:eastAsia="楷体_GB2312" w:cs="楷体_GB2312"/>
          <w:sz w:val="32"/>
          <w:szCs w:val="32"/>
        </w:rPr>
        <w:t>（三）“说明文件”的解释</w:t>
      </w:r>
      <w:bookmarkEnd w:id="44"/>
    </w:p>
    <w:p>
      <w:pPr>
        <w:spacing w:line="560" w:lineRule="exact"/>
        <w:ind w:firstLine="640" w:firstLineChars="200"/>
        <w:jc w:val="left"/>
        <w:outlineLvl w:val="0"/>
        <w:rPr>
          <w:rFonts w:ascii="仿宋_GB2312" w:hAnsi="仿宋_GB2312" w:eastAsia="仿宋_GB2312" w:cs="仿宋_GB2312"/>
          <w:sz w:val="32"/>
          <w:szCs w:val="32"/>
        </w:rPr>
      </w:pPr>
      <w:bookmarkStart w:id="45" w:name="_Toc69394112"/>
      <w:r>
        <w:rPr>
          <w:rFonts w:hint="eastAsia" w:ascii="仿宋_GB2312" w:hAnsi="仿宋_GB2312" w:eastAsia="仿宋_GB2312" w:cs="仿宋_GB2312"/>
          <w:sz w:val="32"/>
          <w:szCs w:val="32"/>
        </w:rPr>
        <w:t>参与</w:t>
      </w:r>
      <w:r>
        <w:rPr>
          <w:rFonts w:hint="eastAsia" w:ascii="仿宋_GB2312" w:hAnsi="仿宋_GB2312" w:eastAsia="仿宋_GB2312" w:cs="仿宋_GB2312"/>
          <w:sz w:val="32"/>
          <w:szCs w:val="32"/>
          <w:lang w:val="en-US" w:eastAsia="zh-CN"/>
        </w:rPr>
        <w:t>谈判</w:t>
      </w:r>
      <w:r>
        <w:rPr>
          <w:rFonts w:hint="eastAsia" w:ascii="仿宋_GB2312" w:hAnsi="仿宋_GB2312" w:eastAsia="仿宋_GB2312" w:cs="仿宋_GB2312"/>
          <w:sz w:val="32"/>
          <w:szCs w:val="32"/>
        </w:rPr>
        <w:t>的供应商对说明文件有疑问，必须以书面形式向</w:t>
      </w:r>
      <w:r>
        <w:rPr>
          <w:rFonts w:hint="eastAsia" w:ascii="仿宋_GB2312" w:hAnsi="仿宋_GB2312" w:eastAsia="仿宋_GB2312" w:cs="仿宋_GB2312"/>
          <w:sz w:val="32"/>
          <w:szCs w:val="32"/>
          <w:lang w:val="en-US" w:eastAsia="zh-CN"/>
        </w:rPr>
        <w:t>河北</w:t>
      </w:r>
      <w:r>
        <w:rPr>
          <w:rFonts w:hint="eastAsia" w:ascii="仿宋_GB2312" w:hAnsi="仿宋_GB2312" w:eastAsia="仿宋_GB2312" w:cs="仿宋_GB2312"/>
          <w:sz w:val="32"/>
          <w:szCs w:val="32"/>
        </w:rPr>
        <w:t>机场</w:t>
      </w:r>
      <w:r>
        <w:rPr>
          <w:rFonts w:hint="eastAsia" w:ascii="仿宋_GB2312" w:hAnsi="仿宋_GB2312" w:eastAsia="仿宋_GB2312" w:cs="仿宋_GB2312"/>
          <w:sz w:val="32"/>
          <w:szCs w:val="32"/>
          <w:lang w:val="en-US" w:eastAsia="zh-CN"/>
        </w:rPr>
        <w:t>管理集团有限公司</w:t>
      </w:r>
      <w:r>
        <w:rPr>
          <w:rFonts w:hint="eastAsia" w:ascii="仿宋_GB2312" w:hAnsi="仿宋_GB2312" w:eastAsia="仿宋_GB2312" w:cs="仿宋_GB2312"/>
          <w:sz w:val="32"/>
          <w:szCs w:val="32"/>
        </w:rPr>
        <w:t>信息技术部要求澄清，</w:t>
      </w:r>
      <w:r>
        <w:rPr>
          <w:rFonts w:hint="eastAsia" w:ascii="仿宋_GB2312" w:hAnsi="仿宋_GB2312" w:eastAsia="仿宋_GB2312" w:cs="仿宋_GB2312"/>
          <w:sz w:val="32"/>
          <w:szCs w:val="32"/>
          <w:lang w:val="en-US" w:eastAsia="zh-CN"/>
        </w:rPr>
        <w:t>河北</w:t>
      </w:r>
      <w:r>
        <w:rPr>
          <w:rFonts w:hint="eastAsia" w:ascii="仿宋_GB2312" w:hAnsi="仿宋_GB2312" w:eastAsia="仿宋_GB2312" w:cs="仿宋_GB2312"/>
          <w:sz w:val="32"/>
          <w:szCs w:val="32"/>
        </w:rPr>
        <w:t>机场</w:t>
      </w:r>
      <w:r>
        <w:rPr>
          <w:rFonts w:hint="eastAsia" w:ascii="仿宋_GB2312" w:hAnsi="仿宋_GB2312" w:eastAsia="仿宋_GB2312" w:cs="仿宋_GB2312"/>
          <w:sz w:val="32"/>
          <w:szCs w:val="32"/>
          <w:lang w:val="en-US" w:eastAsia="zh-CN"/>
        </w:rPr>
        <w:t>管理集团有限公司</w:t>
      </w:r>
      <w:r>
        <w:rPr>
          <w:rFonts w:hint="eastAsia" w:ascii="仿宋_GB2312" w:hAnsi="仿宋_GB2312" w:eastAsia="仿宋_GB2312" w:cs="仿宋_GB2312"/>
          <w:sz w:val="32"/>
          <w:szCs w:val="32"/>
        </w:rPr>
        <w:t>信息技术部可视具体情况做出处理或答复。如供应商未提出疑问，视为完全理解并同意本说明文件。一经进入谈判程序，即视为供应商已详细阅读全部文件资料，完全理解谈判文件所有条款内容并同意放弃对这方面有不明白及误解的权利。</w:t>
      </w:r>
      <w:bookmarkEnd w:id="45"/>
    </w:p>
    <w:p>
      <w:pPr>
        <w:spacing w:line="560" w:lineRule="exact"/>
        <w:ind w:firstLine="640" w:firstLineChars="200"/>
        <w:jc w:val="left"/>
        <w:outlineLvl w:val="0"/>
        <w:rPr>
          <w:rFonts w:ascii="楷体_GB2312" w:hAnsi="楷体_GB2312" w:eastAsia="楷体_GB2312" w:cs="楷体_GB2312"/>
          <w:sz w:val="32"/>
          <w:szCs w:val="32"/>
        </w:rPr>
      </w:pPr>
      <w:bookmarkStart w:id="46" w:name="_Toc69394113"/>
      <w:r>
        <w:rPr>
          <w:rFonts w:hint="eastAsia" w:ascii="楷体_GB2312" w:hAnsi="楷体_GB2312" w:eastAsia="楷体_GB2312" w:cs="楷体_GB2312"/>
          <w:sz w:val="32"/>
          <w:szCs w:val="32"/>
        </w:rPr>
        <w:t>（四）“说明文件”的修改</w:t>
      </w:r>
      <w:bookmarkEnd w:id="46"/>
    </w:p>
    <w:p>
      <w:pPr>
        <w:spacing w:line="560" w:lineRule="exact"/>
        <w:ind w:firstLine="800" w:firstLineChars="250"/>
        <w:jc w:val="left"/>
        <w:outlineLvl w:val="0"/>
        <w:rPr>
          <w:rFonts w:ascii="仿宋_GB2312" w:hAnsi="仿宋_GB2312" w:eastAsia="仿宋_GB2312" w:cs="仿宋_GB2312"/>
          <w:sz w:val="32"/>
          <w:szCs w:val="32"/>
        </w:rPr>
      </w:pPr>
      <w:bookmarkStart w:id="47" w:name="_Toc69394114"/>
      <w:r>
        <w:rPr>
          <w:rFonts w:hint="eastAsia" w:ascii="仿宋_GB2312" w:hAnsi="仿宋_GB2312" w:eastAsia="仿宋_GB2312" w:cs="仿宋_GB2312"/>
          <w:sz w:val="32"/>
          <w:szCs w:val="32"/>
        </w:rPr>
        <w:t>1.在谈判截止日前，</w:t>
      </w:r>
      <w:r>
        <w:rPr>
          <w:rFonts w:hint="eastAsia" w:ascii="仿宋_GB2312" w:hAnsi="仿宋_GB2312" w:eastAsia="仿宋_GB2312" w:cs="仿宋_GB2312"/>
          <w:sz w:val="32"/>
          <w:szCs w:val="32"/>
          <w:lang w:val="en-US" w:eastAsia="zh-CN"/>
        </w:rPr>
        <w:t>河北</w:t>
      </w:r>
      <w:r>
        <w:rPr>
          <w:rFonts w:hint="eastAsia" w:ascii="仿宋_GB2312" w:hAnsi="仿宋_GB2312" w:eastAsia="仿宋_GB2312" w:cs="仿宋_GB2312"/>
          <w:sz w:val="32"/>
          <w:szCs w:val="32"/>
        </w:rPr>
        <w:t>机场</w:t>
      </w:r>
      <w:r>
        <w:rPr>
          <w:rFonts w:hint="eastAsia" w:ascii="仿宋_GB2312" w:hAnsi="仿宋_GB2312" w:eastAsia="仿宋_GB2312" w:cs="仿宋_GB2312"/>
          <w:sz w:val="32"/>
          <w:szCs w:val="32"/>
          <w:lang w:val="en-US" w:eastAsia="zh-CN"/>
        </w:rPr>
        <w:t>管理集团有限公司</w:t>
      </w:r>
      <w:r>
        <w:rPr>
          <w:rFonts w:hint="eastAsia" w:ascii="仿宋_GB2312" w:hAnsi="仿宋_GB2312" w:eastAsia="仿宋_GB2312" w:cs="仿宋_GB2312"/>
          <w:sz w:val="32"/>
          <w:szCs w:val="32"/>
        </w:rPr>
        <w:t>信息技术部对</w:t>
      </w:r>
      <w:r>
        <w:rPr>
          <w:rFonts w:hint="eastAsia" w:ascii="仿宋_GB2312" w:hAnsi="仿宋_GB2312" w:eastAsia="仿宋_GB2312" w:cs="仿宋_GB2312"/>
          <w:color w:val="auto"/>
          <w:sz w:val="32"/>
          <w:szCs w:val="32"/>
        </w:rPr>
        <w:t>“说明文件”</w:t>
      </w:r>
      <w:r>
        <w:rPr>
          <w:rFonts w:hint="eastAsia" w:ascii="仿宋_GB2312" w:hAnsi="仿宋_GB2312" w:eastAsia="仿宋_GB2312" w:cs="仿宋_GB2312"/>
          <w:sz w:val="32"/>
          <w:szCs w:val="32"/>
        </w:rPr>
        <w:t>做出的书面修改及补充，是</w:t>
      </w:r>
      <w:r>
        <w:rPr>
          <w:rFonts w:hint="eastAsia" w:ascii="仿宋_GB2312" w:hAnsi="仿宋_GB2312" w:eastAsia="仿宋_GB2312" w:cs="仿宋_GB2312"/>
          <w:color w:val="auto"/>
          <w:sz w:val="32"/>
          <w:szCs w:val="32"/>
        </w:rPr>
        <w:t>“说明文件”</w:t>
      </w:r>
      <w:r>
        <w:rPr>
          <w:rFonts w:hint="eastAsia" w:ascii="仿宋_GB2312" w:hAnsi="仿宋_GB2312" w:eastAsia="仿宋_GB2312" w:cs="仿宋_GB2312"/>
          <w:sz w:val="32"/>
          <w:szCs w:val="32"/>
        </w:rPr>
        <w:t>不可分割的部分。</w:t>
      </w:r>
      <w:bookmarkEnd w:id="47"/>
    </w:p>
    <w:p>
      <w:pPr>
        <w:spacing w:line="560" w:lineRule="exact"/>
        <w:ind w:firstLine="800" w:firstLineChars="250"/>
        <w:jc w:val="left"/>
        <w:outlineLvl w:val="0"/>
        <w:rPr>
          <w:rFonts w:ascii="仿宋_GB2312" w:hAnsi="仿宋_GB2312" w:eastAsia="仿宋_GB2312" w:cs="仿宋_GB2312"/>
          <w:sz w:val="32"/>
          <w:szCs w:val="32"/>
        </w:rPr>
      </w:pPr>
      <w:bookmarkStart w:id="48" w:name="_Toc69394115"/>
      <w:r>
        <w:rPr>
          <w:rFonts w:hint="eastAsia" w:ascii="仿宋_GB2312" w:hAnsi="仿宋_GB2312" w:eastAsia="仿宋_GB2312" w:cs="仿宋_GB2312"/>
          <w:sz w:val="32"/>
          <w:szCs w:val="32"/>
        </w:rPr>
        <w:t>2.为使各供应商有足够的时间按修改和补充文件要求编写</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参选文件，</w:t>
      </w:r>
      <w:r>
        <w:rPr>
          <w:rFonts w:hint="eastAsia" w:ascii="仿宋_GB2312" w:hAnsi="仿宋_GB2312" w:eastAsia="仿宋_GB2312" w:cs="仿宋_GB2312"/>
          <w:sz w:val="32"/>
          <w:szCs w:val="32"/>
          <w:lang w:val="en-US" w:eastAsia="zh-CN"/>
        </w:rPr>
        <w:t>河北机场管理集团有限公司信息技术部</w:t>
      </w:r>
      <w:r>
        <w:rPr>
          <w:rFonts w:hint="eastAsia" w:ascii="仿宋_GB2312" w:hAnsi="仿宋_GB2312" w:eastAsia="仿宋_GB2312" w:cs="仿宋_GB2312"/>
          <w:sz w:val="32"/>
          <w:szCs w:val="32"/>
        </w:rPr>
        <w:t>有权推迟谈判时间，并以书面方式通知所有取得“说明文件”的供应商。</w:t>
      </w:r>
      <w:bookmarkEnd w:id="48"/>
    </w:p>
    <w:p>
      <w:pPr>
        <w:spacing w:line="560" w:lineRule="exact"/>
        <w:ind w:firstLine="640" w:firstLineChars="200"/>
        <w:jc w:val="left"/>
        <w:outlineLvl w:val="0"/>
        <w:rPr>
          <w:rFonts w:ascii="楷体_GB2312" w:hAnsi="楷体_GB2312" w:eastAsia="楷体_GB2312" w:cs="楷体_GB2312"/>
          <w:sz w:val="32"/>
          <w:szCs w:val="32"/>
        </w:rPr>
      </w:pPr>
      <w:bookmarkStart w:id="49" w:name="_Toc69394116"/>
      <w:r>
        <w:rPr>
          <w:rFonts w:hint="eastAsia" w:ascii="楷体_GB2312" w:hAnsi="楷体_GB2312" w:eastAsia="楷体_GB2312" w:cs="楷体_GB2312"/>
          <w:sz w:val="32"/>
          <w:szCs w:val="32"/>
        </w:rPr>
        <w:t>（五）“说明文件”的报价要求</w:t>
      </w:r>
      <w:bookmarkEnd w:id="49"/>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rPr>
      </w:pPr>
      <w:bookmarkStart w:id="50" w:name="_Toc69394117"/>
      <w:r>
        <w:rPr>
          <w:rFonts w:hint="eastAsia" w:ascii="仿宋_GB2312" w:hAnsi="仿宋_GB2312" w:eastAsia="仿宋_GB2312" w:cs="仿宋_GB2312"/>
          <w:color w:val="auto"/>
          <w:sz w:val="32"/>
          <w:szCs w:val="32"/>
        </w:rPr>
        <w:t>本次项目报价上限为：</w:t>
      </w:r>
      <w:r>
        <w:rPr>
          <w:rFonts w:hint="eastAsia" w:ascii="仿宋_GB2312" w:hAnsi="仿宋_GB2312" w:eastAsia="仿宋_GB2312" w:cs="仿宋_GB2312"/>
          <w:color w:val="auto"/>
          <w:sz w:val="32"/>
          <w:szCs w:val="32"/>
          <w:lang w:val="en-US" w:eastAsia="zh-CN"/>
        </w:rPr>
        <w:t>597200</w:t>
      </w:r>
      <w:r>
        <w:rPr>
          <w:rFonts w:hint="eastAsia" w:ascii="仿宋_GB2312" w:hAnsi="仿宋_GB2312" w:eastAsia="仿宋_GB2312" w:cs="仿宋_GB2312"/>
          <w:color w:val="auto"/>
          <w:sz w:val="32"/>
          <w:szCs w:val="32"/>
        </w:rPr>
        <w:t>元。</w:t>
      </w:r>
      <w:bookmarkEnd w:id="50"/>
      <w:bookmarkStart w:id="51" w:name="_Hlk5969982"/>
      <w:bookmarkStart w:id="52" w:name="_Toc69394118"/>
      <w:r>
        <w:rPr>
          <w:rFonts w:hint="eastAsia" w:ascii="仿宋_GB2312" w:hAnsi="仿宋_GB2312" w:eastAsia="仿宋_GB2312" w:cs="仿宋_GB2312"/>
          <w:color w:val="auto"/>
          <w:sz w:val="32"/>
          <w:szCs w:val="32"/>
        </w:rPr>
        <w:t>总价包含完成本项目</w:t>
      </w:r>
      <w:r>
        <w:rPr>
          <w:rFonts w:hint="eastAsia" w:ascii="仿宋_GB2312" w:hAnsi="仿宋_GB2312" w:eastAsia="仿宋_GB2312" w:cs="仿宋_GB2312"/>
          <w:color w:val="auto"/>
          <w:sz w:val="32"/>
          <w:szCs w:val="32"/>
          <w:lang w:val="en-US" w:eastAsia="zh-CN"/>
        </w:rPr>
        <w:t>硬件和</w:t>
      </w:r>
      <w:r>
        <w:rPr>
          <w:rFonts w:hint="eastAsia" w:ascii="仿宋_GB2312" w:hAnsi="仿宋_GB2312" w:eastAsia="仿宋_GB2312" w:cs="仿宋_GB2312"/>
          <w:color w:val="auto"/>
          <w:sz w:val="32"/>
          <w:szCs w:val="32"/>
        </w:rPr>
        <w:t>软件安装直至交付我公司使用的全部费用。</w:t>
      </w:r>
      <w:bookmarkEnd w:id="51"/>
    </w:p>
    <w:p>
      <w:pPr>
        <w:spacing w:line="560" w:lineRule="exact"/>
        <w:ind w:firstLine="800" w:firstLineChars="250"/>
        <w:jc w:val="left"/>
        <w:outlineLvl w:val="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（六）项目评定中选标准</w:t>
      </w:r>
      <w:bookmarkEnd w:id="52"/>
    </w:p>
    <w:p>
      <w:pPr>
        <w:spacing w:line="560" w:lineRule="exact"/>
        <w:ind w:firstLine="640" w:firstLineChars="200"/>
        <w:jc w:val="left"/>
        <w:outlineLvl w:val="0"/>
        <w:rPr>
          <w:rFonts w:ascii="仿宋_GB2312" w:hAnsi="仿宋_GB2312" w:eastAsia="仿宋_GB2312" w:cs="仿宋_GB2312"/>
          <w:color w:val="auto"/>
          <w:sz w:val="32"/>
          <w:szCs w:val="32"/>
        </w:rPr>
      </w:pPr>
      <w:bookmarkStart w:id="53" w:name="_Toc69394119"/>
      <w:r>
        <w:rPr>
          <w:rFonts w:hint="eastAsia" w:ascii="仿宋_GB2312" w:hAnsi="仿宋_GB2312" w:eastAsia="仿宋_GB2312" w:cs="仿宋_GB2312"/>
          <w:color w:val="auto"/>
          <w:sz w:val="32"/>
          <w:szCs w:val="32"/>
        </w:rPr>
        <w:t>在满足本次</w:t>
      </w:r>
      <w:r>
        <w:rPr>
          <w:rFonts w:hint="eastAsia" w:ascii="仿宋_GB2312" w:hAnsi="仿宋_GB2312" w:eastAsia="仿宋_GB2312" w:cs="仿宋_GB2312"/>
          <w:color w:val="auto"/>
          <w:sz w:val="32"/>
          <w:szCs w:val="32"/>
          <w:lang w:eastAsia="zh-CN"/>
        </w:rPr>
        <w:t>谈判</w:t>
      </w:r>
      <w:r>
        <w:rPr>
          <w:rFonts w:hint="eastAsia" w:ascii="仿宋_GB2312" w:hAnsi="仿宋_GB2312" w:eastAsia="仿宋_GB2312" w:cs="仿宋_GB2312"/>
          <w:color w:val="auto"/>
          <w:sz w:val="32"/>
          <w:szCs w:val="32"/>
        </w:rPr>
        <w:t>技术要求的前提下，最终采用能开具增值税专用发票且不含增值税净价最低者中选</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w:t>
      </w:r>
      <w:bookmarkEnd w:id="53"/>
    </w:p>
    <w:p>
      <w:pPr>
        <w:spacing w:line="560" w:lineRule="exact"/>
        <w:ind w:firstLine="640" w:firstLineChars="200"/>
        <w:jc w:val="left"/>
        <w:outlineLvl w:val="0"/>
        <w:rPr>
          <w:rFonts w:ascii="仿宋_GB2312" w:hAnsi="仿宋_GB2312" w:eastAsia="仿宋_GB2312" w:cs="仿宋_GB2312"/>
          <w:sz w:val="32"/>
          <w:szCs w:val="32"/>
        </w:rPr>
      </w:pPr>
      <w:bookmarkStart w:id="54" w:name="_Toc69394120"/>
      <w:r>
        <w:rPr>
          <w:rFonts w:hint="eastAsia" w:ascii="楷体_GB2312" w:hAnsi="楷体_GB2312" w:eastAsia="楷体_GB2312" w:cs="楷体_GB2312"/>
          <w:sz w:val="32"/>
          <w:szCs w:val="32"/>
        </w:rPr>
        <w:t>（七）</w:t>
      </w:r>
      <w:r>
        <w:rPr>
          <w:rFonts w:hint="eastAsia" w:ascii="仿宋_GB2312" w:hAnsi="仿宋_GB2312" w:eastAsia="仿宋_GB2312" w:cs="仿宋_GB2312"/>
          <w:sz w:val="32"/>
          <w:szCs w:val="32"/>
        </w:rPr>
        <w:t>谈判文件递交截止时间及谈判举行时间等内容:参阅</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邀请函。</w:t>
      </w:r>
      <w:bookmarkEnd w:id="54"/>
    </w:p>
    <w:p>
      <w:pPr>
        <w:spacing w:line="560" w:lineRule="exact"/>
        <w:ind w:firstLine="640" w:firstLineChars="200"/>
        <w:jc w:val="left"/>
        <w:outlineLvl w:val="0"/>
        <w:rPr>
          <w:rFonts w:ascii="楷体_GB2312" w:hAnsi="楷体_GB2312" w:eastAsia="楷体_GB2312" w:cs="楷体_GB2312"/>
          <w:sz w:val="32"/>
          <w:szCs w:val="32"/>
        </w:rPr>
      </w:pPr>
      <w:bookmarkStart w:id="55" w:name="_Toc69394121"/>
      <w:r>
        <w:rPr>
          <w:rFonts w:hint="eastAsia" w:ascii="楷体_GB2312" w:hAnsi="楷体_GB2312" w:eastAsia="楷体_GB2312" w:cs="楷体_GB2312"/>
          <w:sz w:val="32"/>
          <w:szCs w:val="32"/>
        </w:rPr>
        <w:t>（八）无效谈判</w:t>
      </w:r>
      <w:bookmarkEnd w:id="55"/>
    </w:p>
    <w:p>
      <w:pPr>
        <w:spacing w:line="560" w:lineRule="exact"/>
        <w:ind w:firstLine="640" w:firstLineChars="200"/>
        <w:jc w:val="left"/>
        <w:outlineLvl w:val="0"/>
        <w:rPr>
          <w:rFonts w:ascii="仿宋_GB2312" w:hAnsi="仿宋_GB2312" w:eastAsia="仿宋_GB2312" w:cs="仿宋_GB2312"/>
          <w:sz w:val="32"/>
          <w:szCs w:val="32"/>
        </w:rPr>
      </w:pPr>
      <w:bookmarkStart w:id="56" w:name="_Toc69394122"/>
      <w:r>
        <w:rPr>
          <w:rFonts w:hint="eastAsia" w:ascii="仿宋_GB2312" w:hAnsi="仿宋_GB2312" w:eastAsia="仿宋_GB2312" w:cs="仿宋_GB2312"/>
          <w:sz w:val="32"/>
          <w:szCs w:val="32"/>
        </w:rPr>
        <w:t>谈判供应商发生以下条款情况之一者，视为无效谈判，其谈判文件将被拒绝:</w:t>
      </w:r>
      <w:bookmarkEnd w:id="56"/>
    </w:p>
    <w:p>
      <w:pPr>
        <w:spacing w:line="560" w:lineRule="exact"/>
        <w:ind w:firstLine="800" w:firstLineChars="250"/>
        <w:jc w:val="left"/>
        <w:outlineLvl w:val="0"/>
        <w:rPr>
          <w:rFonts w:ascii="仿宋_GB2312" w:hAnsi="仿宋_GB2312" w:eastAsia="仿宋_GB2312" w:cs="仿宋_GB2312"/>
          <w:sz w:val="32"/>
          <w:szCs w:val="32"/>
        </w:rPr>
      </w:pPr>
      <w:bookmarkStart w:id="57" w:name="_Toc69394123"/>
      <w:r>
        <w:rPr>
          <w:rFonts w:hint="eastAsia" w:ascii="仿宋_GB2312" w:hAnsi="仿宋_GB2312" w:eastAsia="仿宋_GB2312" w:cs="仿宋_GB2312"/>
          <w:sz w:val="32"/>
          <w:szCs w:val="32"/>
        </w:rPr>
        <w:t>1.法人代表或法人授权代表未参加谈判。</w:t>
      </w:r>
      <w:bookmarkEnd w:id="57"/>
    </w:p>
    <w:p>
      <w:pPr>
        <w:spacing w:line="560" w:lineRule="exact"/>
        <w:ind w:firstLine="800" w:firstLineChars="250"/>
        <w:jc w:val="left"/>
        <w:outlineLvl w:val="0"/>
        <w:rPr>
          <w:rFonts w:ascii="仿宋_GB2312" w:hAnsi="仿宋_GB2312" w:eastAsia="仿宋_GB2312" w:cs="仿宋_GB2312"/>
          <w:sz w:val="32"/>
          <w:szCs w:val="32"/>
        </w:rPr>
      </w:pPr>
      <w:bookmarkStart w:id="58" w:name="_Toc69394124"/>
      <w:r>
        <w:rPr>
          <w:rFonts w:hint="eastAsia" w:ascii="仿宋_GB2312" w:hAnsi="仿宋_GB2312" w:eastAsia="仿宋_GB2312" w:cs="仿宋_GB2312"/>
          <w:sz w:val="32"/>
          <w:szCs w:val="32"/>
        </w:rPr>
        <w:t>2.谈判供应商无主要的有效资格证明文件或超出营业范围的。</w:t>
      </w:r>
      <w:bookmarkEnd w:id="58"/>
    </w:p>
    <w:p>
      <w:pPr>
        <w:spacing w:line="560" w:lineRule="exact"/>
        <w:ind w:firstLine="800" w:firstLineChars="250"/>
        <w:jc w:val="left"/>
        <w:outlineLvl w:val="0"/>
        <w:rPr>
          <w:rFonts w:ascii="仿宋_GB2312" w:hAnsi="仿宋_GB2312" w:eastAsia="仿宋_GB2312" w:cs="仿宋_GB2312"/>
          <w:sz w:val="32"/>
          <w:szCs w:val="32"/>
        </w:rPr>
      </w:pPr>
      <w:bookmarkStart w:id="59" w:name="_Toc69394125"/>
      <w:r>
        <w:rPr>
          <w:rFonts w:hint="eastAsia" w:ascii="仿宋_GB2312" w:hAnsi="仿宋_GB2312" w:eastAsia="仿宋_GB2312" w:cs="仿宋_GB2312"/>
          <w:sz w:val="32"/>
          <w:szCs w:val="32"/>
        </w:rPr>
        <w:t>3.谈判文件不按规定的格式、内容填写或不按规定签字、盖章。</w:t>
      </w:r>
      <w:bookmarkEnd w:id="59"/>
    </w:p>
    <w:p>
      <w:pPr>
        <w:spacing w:line="560" w:lineRule="exact"/>
        <w:ind w:firstLine="800" w:firstLineChars="250"/>
        <w:jc w:val="left"/>
        <w:outlineLvl w:val="0"/>
        <w:rPr>
          <w:rFonts w:ascii="仿宋_GB2312" w:hAnsi="仿宋_GB2312" w:eastAsia="仿宋_GB2312" w:cs="仿宋_GB2312"/>
          <w:sz w:val="32"/>
          <w:szCs w:val="32"/>
        </w:rPr>
      </w:pPr>
      <w:bookmarkStart w:id="60" w:name="_Toc69394126"/>
      <w:r>
        <w:rPr>
          <w:rFonts w:hint="eastAsia" w:ascii="仿宋_GB2312" w:hAnsi="仿宋_GB2312" w:eastAsia="仿宋_GB2312" w:cs="仿宋_GB2312"/>
          <w:sz w:val="32"/>
          <w:szCs w:val="32"/>
        </w:rPr>
        <w:t>4.谈判文件的应答不满足技术要求。</w:t>
      </w:r>
      <w:bookmarkEnd w:id="60"/>
    </w:p>
    <w:p>
      <w:pPr>
        <w:spacing w:line="560" w:lineRule="exact"/>
        <w:ind w:firstLine="800" w:firstLineChars="250"/>
        <w:jc w:val="left"/>
        <w:outlineLvl w:val="0"/>
        <w:rPr>
          <w:rFonts w:hint="eastAsia" w:ascii="仿宋_GB2312" w:hAnsi="仿宋_GB2312" w:eastAsia="仿宋_GB2312" w:cs="仿宋_GB2312"/>
          <w:sz w:val="32"/>
          <w:szCs w:val="32"/>
        </w:rPr>
      </w:pPr>
      <w:bookmarkStart w:id="61" w:name="_Toc69394127"/>
      <w:r>
        <w:rPr>
          <w:rFonts w:hint="eastAsia" w:ascii="仿宋_GB2312" w:hAnsi="仿宋_GB2312" w:eastAsia="仿宋_GB2312" w:cs="仿宋_GB2312"/>
          <w:sz w:val="32"/>
          <w:szCs w:val="32"/>
        </w:rPr>
        <w:t>5.谈判供应商的资质不符合</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文件第二章第二条“供应商资格要求”要求的内容。</w:t>
      </w:r>
      <w:bookmarkEnd w:id="61"/>
      <w:bookmarkStart w:id="62" w:name="_Toc69394128"/>
    </w:p>
    <w:p>
      <w:pPr>
        <w:spacing w:line="560" w:lineRule="exact"/>
        <w:ind w:firstLine="800" w:firstLineChars="250"/>
        <w:jc w:val="left"/>
        <w:outlineLvl w:val="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sz w:val="32"/>
          <w:szCs w:val="32"/>
        </w:rPr>
        <w:t>6.</w:t>
      </w:r>
      <w:r>
        <w:rPr>
          <w:rFonts w:hint="eastAsia" w:ascii="仿宋_GB2312" w:hAnsi="仿宋_GB2312" w:eastAsia="仿宋_GB2312" w:cs="仿宋_GB2312"/>
          <w:color w:val="auto"/>
          <w:sz w:val="32"/>
          <w:szCs w:val="32"/>
        </w:rPr>
        <w:t>谈判供应</w:t>
      </w:r>
      <w:r>
        <w:rPr>
          <w:rFonts w:hint="eastAsia" w:ascii="仿宋_GB2312" w:hAnsi="仿宋_GB2312" w:eastAsia="仿宋_GB2312" w:cs="仿宋_GB2312"/>
          <w:color w:val="auto"/>
          <w:sz w:val="32"/>
          <w:szCs w:val="32"/>
          <w:shd w:val="clear" w:color="auto" w:fill="FFFFFF"/>
        </w:rPr>
        <w:t>商总报价高于“说明文件”报价上限的。</w:t>
      </w:r>
      <w:bookmarkEnd w:id="62"/>
    </w:p>
    <w:p>
      <w:pPr>
        <w:spacing w:line="560" w:lineRule="exact"/>
        <w:ind w:firstLine="800" w:firstLineChars="250"/>
        <w:jc w:val="left"/>
        <w:outlineLvl w:val="0"/>
        <w:rPr>
          <w:rFonts w:ascii="仿宋_GB2312" w:hAnsi="仿宋_GB2312" w:eastAsia="仿宋_GB2312" w:cs="仿宋_GB2312"/>
          <w:sz w:val="32"/>
          <w:szCs w:val="32"/>
          <w:shd w:val="clear" w:color="auto" w:fill="FFFFFF"/>
        </w:rPr>
      </w:pPr>
      <w:bookmarkStart w:id="63" w:name="_Toc69394129"/>
      <w:r>
        <w:rPr>
          <w:rFonts w:hint="eastAsia" w:ascii="仿宋_GB2312" w:hAnsi="仿宋_GB2312" w:eastAsia="仿宋_GB2312" w:cs="仿宋_GB2312"/>
          <w:sz w:val="32"/>
          <w:szCs w:val="32"/>
          <w:shd w:val="clear" w:color="auto" w:fill="FFFFFF"/>
        </w:rPr>
        <w:t>7.谈判供应商谈判文件内容有与国家现行法律法规相违背的内容，或附有采购人无法接受的条件。</w:t>
      </w:r>
      <w:bookmarkEnd w:id="63"/>
    </w:p>
    <w:p>
      <w:pPr>
        <w:spacing w:beforeLines="100" w:line="560" w:lineRule="exact"/>
        <w:ind w:firstLine="800" w:firstLineChars="250"/>
        <w:jc w:val="left"/>
        <w:outlineLvl w:val="0"/>
        <w:rPr>
          <w:rFonts w:ascii="黑体" w:hAnsi="黑体" w:eastAsia="黑体" w:cs="黑体"/>
          <w:sz w:val="32"/>
          <w:szCs w:val="32"/>
          <w:shd w:val="clear" w:color="auto" w:fill="FFFFFF"/>
        </w:rPr>
      </w:pPr>
      <w:bookmarkStart w:id="64" w:name="_Toc69394130"/>
      <w:r>
        <w:rPr>
          <w:rFonts w:hint="eastAsia" w:ascii="黑体" w:hAnsi="黑体" w:eastAsia="黑体" w:cs="黑体"/>
          <w:sz w:val="32"/>
          <w:szCs w:val="32"/>
          <w:shd w:val="clear" w:color="auto" w:fill="FFFFFF"/>
        </w:rPr>
        <w:t>四、供应商编制</w:t>
      </w:r>
      <w:r>
        <w:rPr>
          <w:rFonts w:hint="eastAsia" w:ascii="黑体" w:hAnsi="黑体" w:eastAsia="黑体" w:cs="黑体"/>
          <w:sz w:val="32"/>
          <w:szCs w:val="32"/>
          <w:shd w:val="clear" w:color="auto" w:fill="FFFFFF"/>
          <w:lang w:eastAsia="zh-CN"/>
        </w:rPr>
        <w:t>谈判</w:t>
      </w:r>
      <w:r>
        <w:rPr>
          <w:rFonts w:hint="eastAsia" w:ascii="黑体" w:hAnsi="黑体" w:eastAsia="黑体" w:cs="黑体"/>
          <w:sz w:val="32"/>
          <w:szCs w:val="32"/>
          <w:shd w:val="clear" w:color="auto" w:fill="FFFFFF"/>
        </w:rPr>
        <w:t>参选文件</w:t>
      </w:r>
      <w:r>
        <w:rPr>
          <w:rFonts w:hint="eastAsia" w:ascii="黑体" w:hAnsi="黑体" w:eastAsia="黑体" w:cs="黑体"/>
          <w:color w:val="auto"/>
          <w:sz w:val="32"/>
          <w:szCs w:val="32"/>
          <w:shd w:val="clear" w:color="auto" w:fill="FFFFFF"/>
        </w:rPr>
        <w:t>（以下简称“</w:t>
      </w:r>
      <w:r>
        <w:rPr>
          <w:rFonts w:hint="eastAsia" w:ascii="黑体" w:hAnsi="黑体" w:eastAsia="黑体" w:cs="黑体"/>
          <w:sz w:val="32"/>
          <w:szCs w:val="32"/>
          <w:shd w:val="clear" w:color="auto" w:fill="FFFFFF"/>
        </w:rPr>
        <w:t>参选</w:t>
      </w:r>
      <w:r>
        <w:rPr>
          <w:rFonts w:hint="eastAsia" w:ascii="黑体" w:hAnsi="黑体" w:eastAsia="黑体" w:cs="黑体"/>
          <w:color w:val="auto"/>
          <w:sz w:val="32"/>
          <w:szCs w:val="32"/>
          <w:shd w:val="clear" w:color="auto" w:fill="FFFFFF"/>
        </w:rPr>
        <w:t>文件”）</w:t>
      </w:r>
      <w:r>
        <w:rPr>
          <w:rFonts w:hint="eastAsia" w:ascii="黑体" w:hAnsi="黑体" w:eastAsia="黑体" w:cs="黑体"/>
          <w:sz w:val="32"/>
          <w:szCs w:val="32"/>
          <w:shd w:val="clear" w:color="auto" w:fill="FFFFFF"/>
        </w:rPr>
        <w:t>要求</w:t>
      </w:r>
      <w:bookmarkEnd w:id="64"/>
    </w:p>
    <w:p>
      <w:pPr>
        <w:spacing w:line="560" w:lineRule="exact"/>
        <w:ind w:firstLine="640" w:firstLineChars="200"/>
        <w:jc w:val="left"/>
        <w:outlineLvl w:val="0"/>
        <w:rPr>
          <w:rFonts w:ascii="楷体_GB2312" w:hAnsi="楷体_GB2312" w:eastAsia="楷体_GB2312" w:cs="楷体_GB2312"/>
          <w:color w:val="auto"/>
          <w:sz w:val="32"/>
          <w:szCs w:val="32"/>
        </w:rPr>
      </w:pPr>
      <w:bookmarkStart w:id="65" w:name="_Toc69394131"/>
      <w:r>
        <w:rPr>
          <w:rFonts w:hint="eastAsia" w:ascii="楷体_GB2312" w:hAnsi="楷体_GB2312" w:eastAsia="楷体_GB2312" w:cs="楷体_GB2312"/>
          <w:color w:val="auto"/>
          <w:sz w:val="32"/>
          <w:szCs w:val="32"/>
        </w:rPr>
        <w:t>（一）各供应商提交的“参选文件”由以下部分和谈判人所作的一切有效补充、修改和承诺等文件组成。它包括：</w:t>
      </w:r>
      <w:bookmarkEnd w:id="65"/>
    </w:p>
    <w:p>
      <w:pPr>
        <w:spacing w:line="560" w:lineRule="exact"/>
        <w:ind w:firstLine="640" w:firstLineChars="200"/>
        <w:jc w:val="left"/>
        <w:outlineLvl w:val="0"/>
        <w:rPr>
          <w:rFonts w:ascii="仿宋_GB2312" w:hAnsi="仿宋_GB2312" w:eastAsia="仿宋_GB2312" w:cs="仿宋_GB2312"/>
          <w:color w:val="auto"/>
          <w:sz w:val="32"/>
          <w:szCs w:val="32"/>
          <w:shd w:val="clear" w:color="auto" w:fill="FFFFFF"/>
        </w:rPr>
      </w:pPr>
      <w:bookmarkStart w:id="66" w:name="_Toc69394132"/>
      <w:r>
        <w:rPr>
          <w:rFonts w:hint="eastAsia" w:ascii="仿宋_GB2312" w:hAnsi="仿宋_GB2312" w:eastAsia="仿宋_GB2312" w:cs="仿宋_GB2312"/>
          <w:color w:val="auto"/>
          <w:sz w:val="32"/>
          <w:szCs w:val="32"/>
          <w:shd w:val="clear" w:color="auto" w:fill="FFFFFF"/>
        </w:rPr>
        <w:t>1.报价说明书（加盖公章）、报价一览表；</w:t>
      </w:r>
      <w:bookmarkEnd w:id="66"/>
    </w:p>
    <w:p>
      <w:pPr>
        <w:spacing w:line="560" w:lineRule="exact"/>
        <w:ind w:firstLine="640" w:firstLineChars="200"/>
        <w:jc w:val="left"/>
        <w:outlineLvl w:val="0"/>
        <w:rPr>
          <w:rFonts w:ascii="仿宋_GB2312" w:hAnsi="仿宋_GB2312" w:eastAsia="仿宋_GB2312" w:cs="仿宋_GB2312"/>
          <w:color w:val="auto"/>
          <w:sz w:val="32"/>
          <w:szCs w:val="32"/>
          <w:shd w:val="clear" w:color="auto" w:fill="FFFFFF"/>
        </w:rPr>
      </w:pPr>
      <w:bookmarkStart w:id="67" w:name="_Toc69394133"/>
      <w:r>
        <w:rPr>
          <w:rFonts w:hint="eastAsia" w:ascii="仿宋_GB2312" w:hAnsi="仿宋_GB2312" w:eastAsia="仿宋_GB2312" w:cs="仿宋_GB2312"/>
          <w:color w:val="auto"/>
          <w:sz w:val="32"/>
          <w:szCs w:val="32"/>
          <w:shd w:val="clear" w:color="auto" w:fill="FFFFFF"/>
        </w:rPr>
        <w:t>2.法人代表授权委托书（若法人参加则无需）；</w:t>
      </w:r>
      <w:bookmarkEnd w:id="67"/>
    </w:p>
    <w:p>
      <w:pPr>
        <w:spacing w:line="560" w:lineRule="exact"/>
        <w:ind w:firstLine="640" w:firstLineChars="200"/>
        <w:jc w:val="left"/>
        <w:outlineLvl w:val="0"/>
        <w:rPr>
          <w:rFonts w:ascii="仿宋_GB2312" w:hAnsi="仿宋_GB2312" w:eastAsia="仿宋_GB2312" w:cs="仿宋_GB2312"/>
          <w:sz w:val="32"/>
          <w:szCs w:val="32"/>
        </w:rPr>
      </w:pPr>
      <w:bookmarkStart w:id="68" w:name="_Toc69394134"/>
      <w:r>
        <w:rPr>
          <w:rFonts w:hint="eastAsia" w:ascii="仿宋_GB2312" w:hAnsi="仿宋_GB2312" w:eastAsia="仿宋_GB2312" w:cs="仿宋_GB2312"/>
          <w:color w:val="auto"/>
          <w:sz w:val="32"/>
          <w:szCs w:val="32"/>
          <w:shd w:val="clear" w:color="auto" w:fill="FFFFFF"/>
        </w:rPr>
        <w:t>3.供应商简介及资质证明文件（真实有效的营业执照扫描件或复印件等，并加盖公章</w:t>
      </w:r>
      <w:r>
        <w:rPr>
          <w:rFonts w:hint="eastAsia" w:ascii="仿宋_GB2312" w:hAnsi="仿宋_GB2312" w:eastAsia="仿宋_GB2312" w:cs="仿宋_GB2312"/>
          <w:sz w:val="32"/>
          <w:szCs w:val="32"/>
        </w:rPr>
        <w:t>；</w:t>
      </w:r>
      <w:bookmarkEnd w:id="68"/>
    </w:p>
    <w:p>
      <w:pPr>
        <w:spacing w:line="560" w:lineRule="exact"/>
        <w:ind w:firstLine="640" w:firstLineChars="200"/>
        <w:jc w:val="left"/>
        <w:outlineLvl w:val="0"/>
        <w:rPr>
          <w:rFonts w:ascii="仿宋_GB2312" w:hAnsi="仿宋_GB2312" w:eastAsia="仿宋_GB2312" w:cs="仿宋_GB2312"/>
          <w:sz w:val="32"/>
          <w:szCs w:val="32"/>
        </w:rPr>
      </w:pPr>
      <w:bookmarkStart w:id="69" w:name="_Toc69394135"/>
      <w:r>
        <w:rPr>
          <w:rFonts w:hint="eastAsia" w:ascii="仿宋_GB2312" w:hAnsi="仿宋_GB2312" w:eastAsia="仿宋_GB2312" w:cs="仿宋_GB2312"/>
          <w:sz w:val="32"/>
          <w:szCs w:val="32"/>
        </w:rPr>
        <w:t>4.</w:t>
      </w:r>
      <w:r>
        <w:rPr>
          <w:rFonts w:hint="eastAsia" w:ascii="仿宋_GB2312" w:hAnsi="仿宋_GB2312" w:eastAsia="仿宋_GB2312" w:cs="仿宋_GB2312"/>
          <w:color w:val="auto"/>
          <w:sz w:val="32"/>
          <w:szCs w:val="32"/>
        </w:rPr>
        <w:t>供应商承诺函</w:t>
      </w:r>
      <w:r>
        <w:rPr>
          <w:rFonts w:hint="eastAsia" w:ascii="仿宋_GB2312" w:hAnsi="仿宋_GB2312" w:eastAsia="仿宋_GB2312" w:cs="仿宋_GB2312"/>
          <w:sz w:val="32"/>
          <w:szCs w:val="32"/>
        </w:rPr>
        <w:t>（含售后服务等相关内容）；</w:t>
      </w:r>
      <w:bookmarkEnd w:id="69"/>
    </w:p>
    <w:p>
      <w:pPr>
        <w:spacing w:line="560" w:lineRule="exact"/>
        <w:ind w:firstLine="640" w:firstLineChars="200"/>
        <w:jc w:val="left"/>
        <w:outlineLvl w:val="0"/>
        <w:rPr>
          <w:rFonts w:ascii="仿宋_GB2312" w:hAnsi="仿宋_GB2312" w:eastAsia="仿宋_GB2312" w:cs="仿宋_GB2312"/>
          <w:color w:val="auto"/>
          <w:sz w:val="32"/>
          <w:szCs w:val="32"/>
        </w:rPr>
      </w:pPr>
      <w:bookmarkStart w:id="70" w:name="_Toc69394136"/>
      <w:r>
        <w:rPr>
          <w:rFonts w:hint="eastAsia" w:ascii="仿宋_GB2312" w:hAnsi="仿宋_GB2312" w:eastAsia="仿宋_GB2312" w:cs="仿宋_GB2312"/>
          <w:color w:val="auto"/>
          <w:sz w:val="32"/>
          <w:szCs w:val="32"/>
        </w:rPr>
        <w:t>5.技术文件（逐项列出《第三章 内容及技术要求》各项目的响应情况）；</w:t>
      </w:r>
      <w:bookmarkEnd w:id="70"/>
    </w:p>
    <w:p>
      <w:pPr>
        <w:spacing w:line="560" w:lineRule="exact"/>
        <w:ind w:firstLine="640" w:firstLineChars="200"/>
        <w:jc w:val="left"/>
        <w:outlineLvl w:val="0"/>
        <w:rPr>
          <w:rFonts w:ascii="楷体_GB2312" w:hAnsi="楷体_GB2312" w:eastAsia="楷体_GB2312" w:cs="楷体_GB2312"/>
          <w:sz w:val="32"/>
          <w:szCs w:val="32"/>
        </w:rPr>
      </w:pPr>
      <w:bookmarkStart w:id="71" w:name="_Toc69394138"/>
      <w:r>
        <w:rPr>
          <w:rFonts w:hint="eastAsia" w:ascii="楷体_GB2312" w:hAnsi="楷体_GB2312" w:eastAsia="楷体_GB2312" w:cs="楷体_GB2312"/>
          <w:sz w:val="32"/>
          <w:szCs w:val="32"/>
        </w:rPr>
        <w:t>（二）“参选文件”的制作</w:t>
      </w:r>
      <w:bookmarkEnd w:id="71"/>
    </w:p>
    <w:p>
      <w:pPr>
        <w:spacing w:line="560" w:lineRule="exact"/>
        <w:ind w:firstLine="640" w:firstLineChars="200"/>
        <w:jc w:val="left"/>
        <w:outlineLvl w:val="0"/>
        <w:rPr>
          <w:rFonts w:ascii="仿宋_GB2312" w:hAnsi="仿宋_GB2312" w:eastAsia="仿宋_GB2312" w:cs="仿宋_GB2312"/>
          <w:sz w:val="32"/>
          <w:szCs w:val="32"/>
        </w:rPr>
      </w:pPr>
      <w:bookmarkStart w:id="72" w:name="_Toc69394139"/>
      <w:r>
        <w:rPr>
          <w:rFonts w:hint="eastAsia" w:ascii="仿宋_GB2312" w:hAnsi="仿宋_GB2312" w:eastAsia="仿宋_GB2312" w:cs="仿宋_GB2312"/>
          <w:sz w:val="32"/>
          <w:szCs w:val="32"/>
        </w:rPr>
        <w:t>1.谈判供应商必须按以上参选文件构成内容及顺序编制“参选文件”，并编制目录装订成册。</w:t>
      </w:r>
      <w:bookmarkEnd w:id="72"/>
    </w:p>
    <w:p>
      <w:pPr>
        <w:spacing w:line="560" w:lineRule="exact"/>
        <w:ind w:firstLine="640" w:firstLineChars="200"/>
        <w:jc w:val="left"/>
        <w:outlineLvl w:val="0"/>
        <w:rPr>
          <w:rFonts w:ascii="仿宋_GB2312" w:hAnsi="仿宋_GB2312" w:eastAsia="仿宋_GB2312" w:cs="仿宋_GB2312"/>
          <w:sz w:val="32"/>
          <w:szCs w:val="32"/>
        </w:rPr>
      </w:pPr>
      <w:bookmarkStart w:id="73" w:name="_Toc69394140"/>
      <w:r>
        <w:rPr>
          <w:rFonts w:hint="eastAsia" w:ascii="仿宋_GB2312" w:hAnsi="仿宋_GB2312" w:eastAsia="仿宋_GB2312" w:cs="仿宋_GB2312"/>
          <w:sz w:val="32"/>
          <w:szCs w:val="32"/>
        </w:rPr>
        <w:t>2.“参选文件”的份数:</w:t>
      </w:r>
      <w:bookmarkEnd w:id="73"/>
    </w:p>
    <w:p>
      <w:pPr>
        <w:spacing w:line="560" w:lineRule="exact"/>
        <w:ind w:firstLine="640" w:firstLineChars="200"/>
        <w:jc w:val="left"/>
        <w:outlineLvl w:val="0"/>
        <w:rPr>
          <w:rFonts w:ascii="仿宋_GB2312" w:hAnsi="仿宋_GB2312" w:eastAsia="仿宋_GB2312" w:cs="仿宋_GB2312"/>
          <w:sz w:val="32"/>
          <w:szCs w:val="32"/>
        </w:rPr>
      </w:pPr>
      <w:bookmarkStart w:id="74" w:name="_Toc69394141"/>
      <w:r>
        <w:rPr>
          <w:rFonts w:hint="eastAsia" w:ascii="仿宋_GB2312" w:hAnsi="仿宋_GB2312" w:eastAsia="仿宋_GB2312" w:cs="仿宋_GB2312"/>
          <w:sz w:val="32"/>
          <w:szCs w:val="32"/>
        </w:rPr>
        <w:t>参选</w:t>
      </w:r>
      <w:r>
        <w:rPr>
          <w:rFonts w:hint="eastAsia" w:ascii="仿宋_GB2312" w:hAnsi="仿宋_GB2312" w:eastAsia="仿宋_GB2312" w:cs="仿宋_GB2312"/>
          <w:color w:val="auto"/>
          <w:sz w:val="32"/>
          <w:szCs w:val="32"/>
        </w:rPr>
        <w:t>文件</w:t>
      </w:r>
      <w:r>
        <w:rPr>
          <w:rFonts w:hint="eastAsia" w:ascii="仿宋_GB2312" w:hAnsi="仿宋_GB2312" w:eastAsia="仿宋_GB2312" w:cs="仿宋_GB2312"/>
          <w:sz w:val="32"/>
          <w:szCs w:val="32"/>
        </w:rPr>
        <w:t>共3份，其中“正本”1份，“副本”2份。</w:t>
      </w:r>
      <w:bookmarkEnd w:id="74"/>
      <w:r>
        <w:rPr>
          <w:rFonts w:hint="eastAsia" w:ascii="仿宋_GB2312" w:hAnsi="仿宋_GB2312" w:eastAsia="仿宋_GB2312" w:cs="仿宋_GB2312"/>
          <w:sz w:val="32"/>
          <w:szCs w:val="32"/>
        </w:rPr>
        <w:t xml:space="preserve"> </w:t>
      </w:r>
    </w:p>
    <w:p>
      <w:pPr>
        <w:spacing w:line="560" w:lineRule="exact"/>
        <w:ind w:firstLine="640" w:firstLineChars="200"/>
        <w:jc w:val="left"/>
        <w:outlineLvl w:val="0"/>
        <w:rPr>
          <w:rFonts w:ascii="仿宋_GB2312" w:hAnsi="仿宋_GB2312" w:eastAsia="仿宋_GB2312" w:cs="仿宋_GB2312"/>
          <w:sz w:val="32"/>
          <w:szCs w:val="32"/>
        </w:rPr>
      </w:pPr>
      <w:bookmarkStart w:id="75" w:name="_Toc69394142"/>
      <w:r>
        <w:rPr>
          <w:rFonts w:hint="eastAsia" w:ascii="仿宋_GB2312" w:hAnsi="仿宋_GB2312" w:eastAsia="仿宋_GB2312" w:cs="仿宋_GB2312"/>
          <w:sz w:val="32"/>
          <w:szCs w:val="32"/>
        </w:rPr>
        <w:t>3.“参选</w:t>
      </w:r>
      <w:r>
        <w:rPr>
          <w:rFonts w:hint="eastAsia" w:ascii="仿宋_GB2312" w:hAnsi="仿宋_GB2312" w:eastAsia="仿宋_GB2312" w:cs="仿宋_GB2312"/>
          <w:color w:val="auto"/>
          <w:sz w:val="32"/>
          <w:szCs w:val="32"/>
        </w:rPr>
        <w:t>文件</w:t>
      </w:r>
      <w:r>
        <w:rPr>
          <w:rFonts w:hint="eastAsia" w:ascii="仿宋_GB2312" w:hAnsi="仿宋_GB2312" w:eastAsia="仿宋_GB2312" w:cs="仿宋_GB2312"/>
          <w:sz w:val="32"/>
          <w:szCs w:val="32"/>
        </w:rPr>
        <w:t>”的签署:</w:t>
      </w:r>
      <w:bookmarkEnd w:id="75"/>
    </w:p>
    <w:p>
      <w:pPr>
        <w:spacing w:line="560" w:lineRule="exact"/>
        <w:ind w:firstLine="640" w:firstLineChars="200"/>
        <w:jc w:val="left"/>
        <w:outlineLvl w:val="0"/>
        <w:rPr>
          <w:rFonts w:ascii="仿宋_GB2312" w:hAnsi="仿宋_GB2312" w:eastAsia="仿宋_GB2312" w:cs="仿宋_GB2312"/>
          <w:color w:val="auto"/>
          <w:sz w:val="32"/>
          <w:szCs w:val="32"/>
        </w:rPr>
      </w:pPr>
      <w:bookmarkStart w:id="76" w:name="_Toc69394143"/>
      <w:r>
        <w:rPr>
          <w:rFonts w:hint="eastAsia" w:ascii="仿宋_GB2312" w:hAnsi="仿宋_GB2312" w:eastAsia="仿宋_GB2312" w:cs="仿宋_GB2312"/>
          <w:color w:val="auto"/>
          <w:sz w:val="32"/>
          <w:szCs w:val="32"/>
        </w:rPr>
        <w:t>参选文件封面应由法人代表或授权代表签名并盖公章，参选文件的总报价页应由法人授权代表签字和加盖公章。</w:t>
      </w:r>
      <w:bookmarkEnd w:id="76"/>
    </w:p>
    <w:p>
      <w:pPr>
        <w:spacing w:line="560" w:lineRule="exact"/>
        <w:ind w:firstLine="640" w:firstLineChars="200"/>
        <w:jc w:val="left"/>
        <w:outlineLvl w:val="0"/>
        <w:rPr>
          <w:rFonts w:ascii="仿宋_GB2312" w:hAnsi="仿宋_GB2312" w:eastAsia="仿宋_GB2312" w:cs="仿宋_GB2312"/>
          <w:color w:val="auto"/>
          <w:sz w:val="32"/>
          <w:szCs w:val="32"/>
        </w:rPr>
      </w:pPr>
      <w:bookmarkStart w:id="77" w:name="_Toc69394144"/>
      <w:r>
        <w:rPr>
          <w:rFonts w:hint="eastAsia" w:ascii="仿宋_GB2312" w:hAnsi="仿宋_GB2312" w:eastAsia="仿宋_GB2312" w:cs="仿宋_GB2312"/>
          <w:color w:val="auto"/>
          <w:sz w:val="32"/>
          <w:szCs w:val="32"/>
        </w:rPr>
        <w:t>4.“参选文件”的密封:</w:t>
      </w:r>
      <w:bookmarkEnd w:id="77"/>
    </w:p>
    <w:p>
      <w:pPr>
        <w:spacing w:line="560" w:lineRule="exact"/>
        <w:ind w:firstLine="640" w:firstLineChars="200"/>
        <w:jc w:val="left"/>
        <w:outlineLvl w:val="0"/>
        <w:rPr>
          <w:rFonts w:ascii="仿宋_GB2312" w:hAnsi="仿宋_GB2312" w:eastAsia="仿宋_GB2312" w:cs="仿宋_GB2312"/>
          <w:color w:val="auto"/>
          <w:sz w:val="32"/>
          <w:szCs w:val="32"/>
        </w:rPr>
      </w:pPr>
      <w:bookmarkStart w:id="78" w:name="_Toc69394145"/>
      <w:r>
        <w:rPr>
          <w:rFonts w:hint="eastAsia" w:ascii="仿宋_GB2312" w:hAnsi="仿宋_GB2312" w:eastAsia="仿宋_GB2312" w:cs="仿宋_GB2312"/>
          <w:color w:val="auto"/>
          <w:sz w:val="32"/>
          <w:szCs w:val="32"/>
        </w:rPr>
        <w:t>参选文件递交之前，正本、副本均应用信封密封完好。信封上注明项目名称、谈判人名称和地址及“不准提前启封”字样。信封封口处须用白封条加以覆盖密封并加盖企业公章或法人授权代表签字。</w:t>
      </w:r>
      <w:bookmarkEnd w:id="78"/>
    </w:p>
    <w:p>
      <w:pPr>
        <w:spacing w:line="560" w:lineRule="exact"/>
        <w:ind w:firstLine="640" w:firstLineChars="200"/>
        <w:jc w:val="left"/>
        <w:outlineLvl w:val="0"/>
        <w:rPr>
          <w:rFonts w:ascii="仿宋_GB2312" w:hAnsi="仿宋_GB2312" w:eastAsia="仿宋_GB2312" w:cs="仿宋_GB2312"/>
          <w:sz w:val="32"/>
          <w:szCs w:val="32"/>
        </w:rPr>
      </w:pPr>
      <w:bookmarkStart w:id="79" w:name="_Toc69394146"/>
      <w:r>
        <w:rPr>
          <w:rFonts w:hint="eastAsia" w:ascii="仿宋_GB2312" w:hAnsi="仿宋_GB2312" w:eastAsia="仿宋_GB2312" w:cs="仿宋_GB2312"/>
          <w:color w:val="auto"/>
          <w:sz w:val="32"/>
          <w:szCs w:val="32"/>
        </w:rPr>
        <w:t>参选文件不按规定的格式、内容填写或谈判文件与采购项目</w:t>
      </w:r>
      <w:r>
        <w:rPr>
          <w:rFonts w:hint="eastAsia" w:ascii="仿宋_GB2312" w:hAnsi="仿宋_GB2312" w:eastAsia="仿宋_GB2312" w:cs="仿宋_GB2312"/>
          <w:sz w:val="32"/>
          <w:szCs w:val="32"/>
        </w:rPr>
        <w:t>实质性要求有严重背离的，视为不具备谈判资格。</w:t>
      </w:r>
      <w:bookmarkEnd w:id="79"/>
    </w:p>
    <w:p>
      <w:pPr>
        <w:spacing w:beforeLines="100" w:line="560" w:lineRule="exact"/>
        <w:ind w:firstLine="640" w:firstLineChars="200"/>
        <w:jc w:val="left"/>
        <w:outlineLvl w:val="0"/>
        <w:rPr>
          <w:rFonts w:ascii="黑体" w:hAnsi="黑体" w:eastAsia="黑体" w:cs="黑体"/>
          <w:sz w:val="32"/>
          <w:szCs w:val="32"/>
        </w:rPr>
      </w:pPr>
      <w:bookmarkStart w:id="80" w:name="_Toc69394147"/>
      <w:r>
        <w:rPr>
          <w:rFonts w:hint="eastAsia" w:ascii="黑体" w:hAnsi="黑体" w:eastAsia="黑体" w:cs="黑体"/>
          <w:sz w:val="32"/>
          <w:szCs w:val="32"/>
        </w:rPr>
        <w:t>五、</w:t>
      </w:r>
      <w:r>
        <w:rPr>
          <w:rFonts w:hint="eastAsia" w:ascii="黑体" w:hAnsi="黑体" w:eastAsia="黑体" w:cs="黑体"/>
          <w:sz w:val="32"/>
          <w:szCs w:val="32"/>
          <w:lang w:eastAsia="zh-CN"/>
        </w:rPr>
        <w:t>谈判</w:t>
      </w:r>
      <w:r>
        <w:rPr>
          <w:rFonts w:hint="eastAsia" w:ascii="黑体" w:hAnsi="黑体" w:eastAsia="黑体" w:cs="黑体"/>
          <w:sz w:val="32"/>
          <w:szCs w:val="32"/>
        </w:rPr>
        <w:t>流程</w:t>
      </w:r>
      <w:bookmarkEnd w:id="80"/>
    </w:p>
    <w:p>
      <w:pPr>
        <w:pStyle w:val="22"/>
        <w:shd w:val="clear" w:color="auto" w:fill="FFFFFF"/>
        <w:tabs>
          <w:tab w:val="left" w:pos="630"/>
        </w:tabs>
        <w:spacing w:before="0" w:beforeAutospacing="0" w:after="0" w:afterAutospacing="0" w:line="560" w:lineRule="exact"/>
        <w:ind w:firstLine="640" w:firstLineChars="200"/>
        <w:rPr>
          <w:rFonts w:ascii="仿宋_GB2312" w:hAnsi="仿宋_GB2312" w:eastAsia="仿宋_GB2312" w:cs="仿宋_GB2312"/>
          <w:color w:val="000000"/>
          <w:kern w:val="2"/>
          <w:sz w:val="32"/>
          <w:szCs w:val="32"/>
        </w:rPr>
      </w:pPr>
      <w:r>
        <w:rPr>
          <w:rFonts w:hint="eastAsia" w:ascii="楷体_GB2312" w:hAnsi="楷体_GB2312" w:eastAsia="楷体_GB2312" w:cs="楷体_GB2312"/>
          <w:kern w:val="2"/>
          <w:sz w:val="32"/>
          <w:szCs w:val="32"/>
        </w:rPr>
        <w:t>（一）</w:t>
      </w:r>
      <w:r>
        <w:rPr>
          <w:rFonts w:hint="eastAsia" w:ascii="仿宋_GB2312" w:hAnsi="仿宋_GB2312" w:eastAsia="仿宋_GB2312" w:cs="仿宋_GB2312"/>
          <w:color w:val="000000"/>
          <w:kern w:val="2"/>
          <w:sz w:val="32"/>
          <w:szCs w:val="32"/>
          <w:lang w:eastAsia="zh-CN"/>
        </w:rPr>
        <w:t>谈判</w:t>
      </w:r>
      <w:r>
        <w:rPr>
          <w:rFonts w:hint="eastAsia" w:ascii="仿宋_GB2312" w:hAnsi="仿宋_GB2312" w:eastAsia="仿宋_GB2312" w:cs="仿宋_GB2312"/>
          <w:color w:val="000000"/>
          <w:kern w:val="2"/>
          <w:sz w:val="32"/>
          <w:szCs w:val="32"/>
        </w:rPr>
        <w:t>在规定的时间和地点举行，参加</w:t>
      </w:r>
      <w:r>
        <w:rPr>
          <w:rFonts w:hint="eastAsia" w:ascii="仿宋_GB2312" w:hAnsi="仿宋_GB2312" w:eastAsia="仿宋_GB2312" w:cs="仿宋_GB2312"/>
          <w:color w:val="000000"/>
          <w:kern w:val="2"/>
          <w:sz w:val="32"/>
          <w:szCs w:val="32"/>
          <w:lang w:eastAsia="zh-CN"/>
        </w:rPr>
        <w:t>谈判</w:t>
      </w:r>
      <w:r>
        <w:rPr>
          <w:rFonts w:hint="eastAsia" w:ascii="仿宋_GB2312" w:hAnsi="仿宋_GB2312" w:eastAsia="仿宋_GB2312" w:cs="仿宋_GB2312"/>
          <w:color w:val="000000"/>
          <w:kern w:val="2"/>
          <w:sz w:val="32"/>
          <w:szCs w:val="32"/>
        </w:rPr>
        <w:t>的供应商授权代表在《</w:t>
      </w:r>
      <w:r>
        <w:rPr>
          <w:rFonts w:hint="eastAsia" w:ascii="仿宋_GB2312" w:hAnsi="仿宋_GB2312" w:eastAsia="仿宋_GB2312" w:cs="仿宋_GB2312"/>
          <w:color w:val="000000"/>
          <w:kern w:val="2"/>
          <w:sz w:val="32"/>
          <w:szCs w:val="32"/>
          <w:lang w:eastAsia="zh-CN"/>
        </w:rPr>
        <w:t>谈判</w:t>
      </w:r>
      <w:r>
        <w:rPr>
          <w:rFonts w:hint="eastAsia" w:ascii="仿宋_GB2312" w:hAnsi="仿宋_GB2312" w:eastAsia="仿宋_GB2312" w:cs="仿宋_GB2312"/>
          <w:color w:val="000000"/>
          <w:kern w:val="2"/>
          <w:sz w:val="32"/>
          <w:szCs w:val="32"/>
        </w:rPr>
        <w:t>签到表》上签字报到，以证明其出席</w:t>
      </w:r>
      <w:r>
        <w:rPr>
          <w:rFonts w:hint="eastAsia" w:ascii="仿宋_GB2312" w:hAnsi="仿宋_GB2312" w:eastAsia="仿宋_GB2312" w:cs="仿宋_GB2312"/>
          <w:color w:val="000000"/>
          <w:kern w:val="2"/>
          <w:sz w:val="32"/>
          <w:szCs w:val="32"/>
          <w:lang w:eastAsia="zh-CN"/>
        </w:rPr>
        <w:t>谈判</w:t>
      </w:r>
      <w:r>
        <w:rPr>
          <w:rFonts w:hint="eastAsia" w:ascii="仿宋_GB2312" w:hAnsi="仿宋_GB2312" w:eastAsia="仿宋_GB2312" w:cs="仿宋_GB2312"/>
          <w:color w:val="000000"/>
          <w:kern w:val="2"/>
          <w:sz w:val="32"/>
          <w:szCs w:val="32"/>
        </w:rPr>
        <w:t>会议。</w:t>
      </w:r>
    </w:p>
    <w:p>
      <w:pPr>
        <w:pStyle w:val="22"/>
        <w:shd w:val="clear" w:color="auto" w:fill="FFFFFF"/>
        <w:spacing w:before="0" w:beforeAutospacing="0" w:after="0" w:afterAutospacing="0" w:line="560" w:lineRule="exact"/>
        <w:ind w:firstLine="640" w:firstLineChars="200"/>
        <w:rPr>
          <w:rFonts w:ascii="仿宋_GB2312" w:hAnsi="仿宋_GB2312" w:eastAsia="仿宋_GB2312" w:cs="仿宋_GB2312"/>
          <w:color w:val="000000"/>
          <w:kern w:val="2"/>
          <w:sz w:val="32"/>
          <w:szCs w:val="32"/>
        </w:rPr>
      </w:pPr>
      <w:r>
        <w:rPr>
          <w:rFonts w:hint="eastAsia" w:ascii="楷体_GB2312" w:hAnsi="楷体_GB2312" w:eastAsia="楷体_GB2312" w:cs="楷体_GB2312"/>
          <w:color w:val="000000"/>
          <w:kern w:val="2"/>
          <w:sz w:val="32"/>
          <w:szCs w:val="32"/>
        </w:rPr>
        <w:t>（二）</w:t>
      </w:r>
      <w:r>
        <w:rPr>
          <w:rFonts w:hint="eastAsia" w:ascii="仿宋_GB2312" w:hAnsi="仿宋_GB2312" w:eastAsia="仿宋_GB2312" w:cs="仿宋_GB2312"/>
          <w:color w:val="000000"/>
          <w:kern w:val="2"/>
          <w:sz w:val="32"/>
          <w:szCs w:val="32"/>
        </w:rPr>
        <w:t>参加</w:t>
      </w:r>
      <w:r>
        <w:rPr>
          <w:rFonts w:hint="eastAsia" w:ascii="仿宋_GB2312" w:hAnsi="仿宋_GB2312" w:eastAsia="仿宋_GB2312" w:cs="仿宋_GB2312"/>
          <w:color w:val="000000"/>
          <w:kern w:val="2"/>
          <w:sz w:val="32"/>
          <w:szCs w:val="32"/>
          <w:lang w:eastAsia="zh-CN"/>
        </w:rPr>
        <w:t>谈判</w:t>
      </w:r>
      <w:r>
        <w:rPr>
          <w:rFonts w:hint="eastAsia" w:ascii="仿宋_GB2312" w:hAnsi="仿宋_GB2312" w:eastAsia="仿宋_GB2312" w:cs="仿宋_GB2312"/>
          <w:color w:val="000000"/>
          <w:kern w:val="2"/>
          <w:sz w:val="32"/>
          <w:szCs w:val="32"/>
        </w:rPr>
        <w:t>的供应商应将所有资料（</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参选文件</w:t>
      </w:r>
      <w:r>
        <w:rPr>
          <w:rFonts w:hint="eastAsia" w:ascii="仿宋_GB2312" w:hAnsi="仿宋_GB2312" w:eastAsia="仿宋_GB2312" w:cs="仿宋_GB2312"/>
          <w:color w:val="000000"/>
          <w:kern w:val="2"/>
          <w:sz w:val="32"/>
          <w:szCs w:val="32"/>
        </w:rPr>
        <w:t>）密封完好加盖公章交至谈判会。由责任单位组织谈判小组与参选供应商现场确认谈判文件的密封情况，并签署《</w:t>
      </w:r>
      <w:r>
        <w:rPr>
          <w:rFonts w:hint="eastAsia" w:ascii="仿宋_GB2312" w:hAnsi="仿宋_GB2312" w:eastAsia="仿宋_GB2312" w:cs="仿宋_GB2312"/>
          <w:color w:val="000000"/>
          <w:kern w:val="2"/>
          <w:sz w:val="32"/>
          <w:szCs w:val="32"/>
          <w:lang w:eastAsia="zh-CN"/>
        </w:rPr>
        <w:t>谈判</w:t>
      </w:r>
      <w:r>
        <w:rPr>
          <w:rFonts w:hint="eastAsia" w:ascii="仿宋_GB2312" w:hAnsi="仿宋_GB2312" w:eastAsia="仿宋_GB2312" w:cs="仿宋_GB2312"/>
          <w:color w:val="000000"/>
          <w:kern w:val="2"/>
          <w:sz w:val="32"/>
          <w:szCs w:val="32"/>
        </w:rPr>
        <w:t>文件密封情况确认表》。</w:t>
      </w:r>
    </w:p>
    <w:p>
      <w:pPr>
        <w:pStyle w:val="22"/>
        <w:shd w:val="clear" w:color="auto" w:fill="FFFFFF"/>
        <w:spacing w:before="0" w:beforeAutospacing="0" w:after="0" w:afterAutospacing="0" w:line="560" w:lineRule="exact"/>
        <w:ind w:firstLine="640" w:firstLineChars="200"/>
        <w:rPr>
          <w:rFonts w:ascii="仿宋_GB2312" w:hAnsi="仿宋_GB2312" w:eastAsia="仿宋_GB2312" w:cs="仿宋_GB2312"/>
          <w:color w:val="000000"/>
          <w:kern w:val="2"/>
          <w:sz w:val="32"/>
          <w:szCs w:val="32"/>
        </w:rPr>
      </w:pPr>
      <w:r>
        <w:rPr>
          <w:rFonts w:hint="eastAsia" w:ascii="楷体_GB2312" w:hAnsi="楷体_GB2312" w:eastAsia="楷体_GB2312" w:cs="楷体_GB2312"/>
          <w:color w:val="000000"/>
          <w:kern w:val="2"/>
          <w:sz w:val="32"/>
          <w:szCs w:val="32"/>
        </w:rPr>
        <w:t>（三）</w:t>
      </w:r>
      <w:r>
        <w:rPr>
          <w:rFonts w:hint="eastAsia" w:ascii="仿宋_GB2312" w:hAnsi="仿宋_GB2312" w:eastAsia="仿宋_GB2312" w:cs="仿宋_GB2312"/>
          <w:color w:val="000000"/>
          <w:kern w:val="2"/>
          <w:sz w:val="32"/>
          <w:szCs w:val="32"/>
        </w:rPr>
        <w:t>在监察审计人员的监督下，由责任单位组织谈判小组与参选供应商现场公开开启报价说明书，并填写《</w:t>
      </w:r>
      <w:r>
        <w:rPr>
          <w:rFonts w:hint="eastAsia" w:ascii="仿宋_GB2312" w:hAnsi="仿宋_GB2312" w:eastAsia="仿宋_GB2312" w:cs="仿宋_GB2312"/>
          <w:color w:val="000000"/>
          <w:kern w:val="2"/>
          <w:sz w:val="32"/>
          <w:szCs w:val="32"/>
          <w:lang w:eastAsia="zh-CN"/>
        </w:rPr>
        <w:t>谈判</w:t>
      </w:r>
      <w:r>
        <w:rPr>
          <w:rFonts w:hint="eastAsia" w:ascii="仿宋_GB2312" w:hAnsi="仿宋_GB2312" w:eastAsia="仿宋_GB2312" w:cs="仿宋_GB2312"/>
          <w:color w:val="000000"/>
          <w:kern w:val="2"/>
          <w:sz w:val="32"/>
          <w:szCs w:val="32"/>
        </w:rPr>
        <w:t>文件公开开启登记表》。</w:t>
      </w:r>
    </w:p>
    <w:p>
      <w:pPr>
        <w:pStyle w:val="22"/>
        <w:shd w:val="clear" w:color="auto" w:fill="FFFFFF"/>
        <w:spacing w:before="0" w:beforeAutospacing="0" w:after="0" w:afterAutospacing="0" w:line="560" w:lineRule="exact"/>
        <w:ind w:firstLine="640" w:firstLineChars="200"/>
        <w:rPr>
          <w:rFonts w:ascii="仿宋_GB2312" w:hAnsi="仿宋_GB2312" w:eastAsia="仿宋_GB2312" w:cs="仿宋_GB2312"/>
          <w:color w:val="FF0000"/>
          <w:kern w:val="2"/>
          <w:sz w:val="32"/>
          <w:szCs w:val="32"/>
        </w:rPr>
      </w:pPr>
      <w:r>
        <w:rPr>
          <w:rFonts w:hint="eastAsia" w:ascii="楷体_GB2312" w:hAnsi="楷体_GB2312" w:eastAsia="楷体_GB2312" w:cs="楷体_GB2312"/>
          <w:color w:val="000000"/>
          <w:kern w:val="2"/>
          <w:sz w:val="32"/>
          <w:szCs w:val="32"/>
        </w:rPr>
        <w:t>（四）</w:t>
      </w:r>
      <w:r>
        <w:rPr>
          <w:rFonts w:hint="eastAsia" w:ascii="仿宋_GB2312" w:hAnsi="仿宋_GB2312" w:eastAsia="仿宋_GB2312" w:cs="仿宋_GB2312"/>
          <w:color w:val="000000"/>
          <w:kern w:val="2"/>
          <w:sz w:val="32"/>
          <w:szCs w:val="32"/>
        </w:rPr>
        <w:t>由责任单位组织谈判小组对参选供应商的资质及授权情况进行审查，对供应商</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参选文件</w:t>
      </w:r>
      <w:r>
        <w:rPr>
          <w:rFonts w:hint="eastAsia" w:ascii="仿宋_GB2312" w:hAnsi="仿宋_GB2312" w:eastAsia="仿宋_GB2312" w:cs="仿宋_GB2312"/>
          <w:color w:val="000000"/>
          <w:kern w:val="2"/>
          <w:sz w:val="32"/>
          <w:szCs w:val="32"/>
        </w:rPr>
        <w:t>的技术要求情况进</w:t>
      </w:r>
      <w:r>
        <w:rPr>
          <w:rFonts w:hint="eastAsia" w:ascii="仿宋_GB2312" w:hAnsi="仿宋_GB2312" w:eastAsia="仿宋_GB2312" w:cs="仿宋_GB2312"/>
          <w:kern w:val="2"/>
          <w:sz w:val="32"/>
          <w:szCs w:val="32"/>
        </w:rPr>
        <w:t>行审查，其中报价评审采用二次报价评审。通</w:t>
      </w:r>
      <w:r>
        <w:rPr>
          <w:rFonts w:hint="eastAsia" w:ascii="仿宋_GB2312" w:hAnsi="仿宋_GB2312" w:eastAsia="仿宋_GB2312" w:cs="仿宋_GB2312"/>
          <w:color w:val="000000"/>
          <w:kern w:val="2"/>
          <w:sz w:val="32"/>
          <w:szCs w:val="32"/>
        </w:rPr>
        <w:t>过评选后，按照项目评定中选标准评选最佳供应商。填写《</w:t>
      </w:r>
      <w:r>
        <w:rPr>
          <w:rFonts w:hint="eastAsia" w:ascii="仿宋_GB2312" w:hAnsi="仿宋_GB2312" w:eastAsia="仿宋_GB2312" w:cs="仿宋_GB2312"/>
          <w:color w:val="000000"/>
          <w:kern w:val="2"/>
          <w:sz w:val="32"/>
          <w:szCs w:val="32"/>
          <w:lang w:eastAsia="zh-CN"/>
        </w:rPr>
        <w:t>谈判</w:t>
      </w:r>
      <w:r>
        <w:rPr>
          <w:rFonts w:hint="eastAsia" w:ascii="仿宋_GB2312" w:hAnsi="仿宋_GB2312" w:eastAsia="仿宋_GB2312" w:cs="仿宋_GB2312"/>
          <w:color w:val="000000"/>
          <w:kern w:val="2"/>
          <w:sz w:val="32"/>
          <w:szCs w:val="32"/>
        </w:rPr>
        <w:t>会审表》、《谈判记录表》。</w:t>
      </w:r>
    </w:p>
    <w:p>
      <w:pPr>
        <w:spacing w:beforeLines="100" w:line="560" w:lineRule="exact"/>
        <w:ind w:firstLine="640" w:firstLineChars="200"/>
        <w:jc w:val="left"/>
        <w:outlineLvl w:val="0"/>
        <w:rPr>
          <w:rFonts w:ascii="黑体" w:hAnsi="黑体" w:eastAsia="黑体" w:cs="黑体"/>
          <w:color w:val="auto"/>
          <w:sz w:val="32"/>
          <w:szCs w:val="32"/>
        </w:rPr>
      </w:pPr>
      <w:bookmarkStart w:id="81" w:name="_Toc69394148"/>
      <w:r>
        <w:rPr>
          <w:rFonts w:hint="eastAsia" w:ascii="黑体" w:hAnsi="黑体" w:eastAsia="黑体" w:cs="黑体"/>
          <w:color w:val="auto"/>
          <w:sz w:val="32"/>
          <w:szCs w:val="32"/>
        </w:rPr>
        <w:t>六、项目评定中选标准</w:t>
      </w:r>
      <w:bookmarkEnd w:id="81"/>
    </w:p>
    <w:p>
      <w:pPr>
        <w:spacing w:line="560" w:lineRule="exact"/>
        <w:ind w:firstLine="640" w:firstLineChars="200"/>
        <w:jc w:val="left"/>
        <w:outlineLvl w:val="0"/>
        <w:rPr>
          <w:rFonts w:ascii="仿宋_GB2312" w:hAnsi="仿宋_GB2312" w:eastAsia="仿宋_GB2312" w:cs="仿宋_GB2312"/>
          <w:color w:val="auto"/>
          <w:sz w:val="32"/>
          <w:szCs w:val="32"/>
        </w:rPr>
      </w:pPr>
      <w:bookmarkStart w:id="82" w:name="_Toc69394149"/>
      <w:r>
        <w:rPr>
          <w:rFonts w:hint="eastAsia" w:ascii="仿宋_GB2312" w:hAnsi="仿宋_GB2312" w:eastAsia="仿宋_GB2312" w:cs="仿宋_GB2312"/>
          <w:color w:val="auto"/>
          <w:sz w:val="32"/>
          <w:szCs w:val="32"/>
        </w:rPr>
        <w:t>在满足本次</w:t>
      </w:r>
      <w:r>
        <w:rPr>
          <w:rFonts w:hint="eastAsia" w:ascii="仿宋_GB2312" w:hAnsi="仿宋_GB2312" w:eastAsia="仿宋_GB2312" w:cs="仿宋_GB2312"/>
          <w:color w:val="auto"/>
          <w:sz w:val="32"/>
          <w:szCs w:val="32"/>
          <w:lang w:eastAsia="zh-CN"/>
        </w:rPr>
        <w:t>谈判</w:t>
      </w:r>
      <w:r>
        <w:rPr>
          <w:rFonts w:hint="eastAsia" w:ascii="仿宋_GB2312" w:hAnsi="仿宋_GB2312" w:eastAsia="仿宋_GB2312" w:cs="仿宋_GB2312"/>
          <w:color w:val="auto"/>
          <w:sz w:val="32"/>
          <w:szCs w:val="32"/>
        </w:rPr>
        <w:t>技术要求的前提下，最终采用能开具增值税专用发票且不含增值税净价最低者中选本项目。</w:t>
      </w:r>
      <w:bookmarkEnd w:id="82"/>
    </w:p>
    <w:p>
      <w:pPr>
        <w:widowControl/>
        <w:spacing w:afterAutospacing="1"/>
        <w:jc w:val="left"/>
        <w:rPr>
          <w:rFonts w:ascii="宋体" w:hAnsi="宋体" w:cs="Times New Roman"/>
          <w:sz w:val="44"/>
          <w:szCs w:val="44"/>
        </w:rPr>
        <w:sectPr>
          <w:pgSz w:w="11905" w:h="16838"/>
          <w:pgMar w:top="2098" w:right="1474" w:bottom="1984" w:left="1587" w:header="851" w:footer="850" w:gutter="113"/>
          <w:cols w:space="0" w:num="1"/>
          <w:rtlGutter w:val="0"/>
          <w:docGrid w:linePitch="0" w:charSpace="0"/>
        </w:sectPr>
      </w:pPr>
    </w:p>
    <w:p>
      <w:pPr>
        <w:jc w:val="center"/>
        <w:outlineLvl w:val="0"/>
        <w:rPr>
          <w:rFonts w:ascii="方正小标宋_GBK" w:hAnsi="方正小标宋_GBK" w:eastAsia="方正小标宋_GBK" w:cs="方正小标宋_GBK"/>
          <w:sz w:val="44"/>
          <w:szCs w:val="44"/>
        </w:rPr>
      </w:pPr>
      <w:bookmarkStart w:id="83" w:name="_Toc69394150"/>
      <w:bookmarkStart w:id="84" w:name="_Toc261847581"/>
      <w:bookmarkStart w:id="85" w:name="_Toc394392511"/>
      <w:bookmarkStart w:id="86" w:name="_Toc257663478"/>
      <w:r>
        <w:rPr>
          <w:rFonts w:hint="eastAsia" w:ascii="方正小标宋_GBK" w:hAnsi="方正小标宋_GBK" w:eastAsia="方正小标宋_GBK" w:cs="方正小标宋_GBK"/>
          <w:sz w:val="44"/>
          <w:szCs w:val="44"/>
        </w:rPr>
        <w:t>第三章  内容及技术要求</w:t>
      </w:r>
      <w:bookmarkEnd w:id="83"/>
    </w:p>
    <w:p>
      <w:pPr>
        <w:spacing w:line="560" w:lineRule="exact"/>
        <w:rPr>
          <w:rFonts w:ascii="黑体" w:hAnsi="黑体" w:eastAsia="黑体" w:cs="黑体"/>
          <w:sz w:val="32"/>
          <w:szCs w:val="32"/>
        </w:rPr>
      </w:pPr>
      <w:r>
        <w:rPr>
          <w:rFonts w:hint="eastAsia" w:ascii="黑体" w:hAnsi="黑体" w:eastAsia="黑体" w:cs="黑体"/>
          <w:sz w:val="32"/>
          <w:szCs w:val="32"/>
        </w:rPr>
        <w:t>一、采购内容项目概况与范围</w:t>
      </w:r>
    </w:p>
    <w:p>
      <w:pPr>
        <w:spacing w:line="560" w:lineRule="exact"/>
        <w:ind w:firstLine="640" w:firstLineChars="200"/>
        <w:rPr>
          <w:rFonts w:ascii="仿宋_GB2312" w:hAnsi="仿宋_GB2312" w:eastAsia="仿宋_GB2312" w:cs="仿宋_GB2312"/>
          <w:color w:val="auto"/>
          <w:sz w:val="30"/>
          <w:szCs w:val="30"/>
          <w:u w:val="single"/>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0"/>
          <w:szCs w:val="30"/>
          <w:u w:val="single"/>
          <w:lang w:val="en-US" w:eastAsia="zh-CN"/>
        </w:rPr>
        <w:t>办公云</w:t>
      </w:r>
      <w:r>
        <w:rPr>
          <w:rFonts w:hint="eastAsia" w:ascii="仿宋_GB2312" w:hAnsi="仿宋_GB2312" w:eastAsia="仿宋_GB2312" w:cs="仿宋_GB2312"/>
          <w:color w:val="auto"/>
          <w:sz w:val="30"/>
          <w:szCs w:val="30"/>
          <w:u w:val="single"/>
        </w:rPr>
        <w:t>扩容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范围：本次</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范围为下表</w:t>
      </w:r>
      <w:r>
        <w:rPr>
          <w:rFonts w:hint="eastAsia" w:ascii="仿宋_GB2312" w:hAnsi="仿宋_GB2312" w:eastAsia="仿宋_GB2312" w:cs="仿宋_GB2312"/>
          <w:color w:val="auto"/>
          <w:sz w:val="32"/>
          <w:szCs w:val="32"/>
        </w:rPr>
        <w:t>所列材料</w:t>
      </w:r>
      <w:r>
        <w:rPr>
          <w:rFonts w:hint="eastAsia" w:ascii="仿宋_GB2312" w:hAnsi="仿宋_GB2312" w:eastAsia="仿宋_GB2312" w:cs="仿宋_GB2312"/>
          <w:sz w:val="32"/>
          <w:szCs w:val="32"/>
        </w:rPr>
        <w:t>设备的供货安装及其相应安全服务。</w:t>
      </w:r>
    </w:p>
    <w:tbl>
      <w:tblPr>
        <w:tblStyle w:val="11"/>
        <w:tblpPr w:leftFromText="180" w:rightFromText="180" w:vertAnchor="text" w:horzAnchor="page" w:tblpX="1682" w:tblpY="3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4866"/>
        <w:gridCol w:w="1501"/>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eastAsia="仿宋_GB2312"/>
                <w:b/>
                <w:bCs/>
                <w:kern w:val="0"/>
                <w:sz w:val="32"/>
                <w:szCs w:val="32"/>
              </w:rPr>
            </w:pPr>
            <w:r>
              <w:rPr>
                <w:rFonts w:hint="eastAsia" w:ascii="仿宋_GB2312" w:hAnsi="Times New Roman" w:eastAsia="仿宋_GB2312"/>
                <w:b/>
                <w:bCs/>
                <w:kern w:val="0"/>
                <w:sz w:val="32"/>
                <w:szCs w:val="32"/>
              </w:rPr>
              <w:t>项目名称</w:t>
            </w:r>
          </w:p>
        </w:tc>
        <w:tc>
          <w:tcPr>
            <w:tcW w:w="0" w:type="auto"/>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eastAsia="仿宋_GB2312"/>
                <w:b/>
                <w:bCs/>
                <w:kern w:val="0"/>
                <w:sz w:val="32"/>
                <w:szCs w:val="32"/>
              </w:rPr>
            </w:pPr>
            <w:r>
              <w:rPr>
                <w:rFonts w:hint="eastAsia" w:ascii="仿宋_GB2312" w:hAnsi="Times New Roman" w:eastAsia="仿宋_GB2312"/>
                <w:b/>
                <w:bCs/>
                <w:kern w:val="0"/>
                <w:sz w:val="32"/>
                <w:szCs w:val="32"/>
              </w:rPr>
              <w:t>供货周期</w:t>
            </w:r>
          </w:p>
        </w:tc>
        <w:tc>
          <w:tcPr>
            <w:tcW w:w="0" w:type="auto"/>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eastAsia="仿宋_GB2312"/>
                <w:b/>
                <w:bCs/>
                <w:kern w:val="0"/>
                <w:sz w:val="32"/>
                <w:szCs w:val="32"/>
              </w:rPr>
            </w:pPr>
            <w:r>
              <w:rPr>
                <w:rFonts w:hint="eastAsia" w:ascii="仿宋_GB2312" w:hAnsi="Times New Roman" w:eastAsia="仿宋_GB2312"/>
                <w:b/>
                <w:bCs/>
                <w:kern w:val="0"/>
                <w:sz w:val="32"/>
                <w:szCs w:val="32"/>
              </w:rPr>
              <w:t>报价上限</w:t>
            </w:r>
          </w:p>
        </w:tc>
        <w:tc>
          <w:tcPr>
            <w:tcW w:w="0" w:type="auto"/>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Times New Roman" w:eastAsia="仿宋_GB2312"/>
                <w:b/>
                <w:bCs/>
                <w:kern w:val="0"/>
                <w:sz w:val="32"/>
                <w:szCs w:val="32"/>
              </w:rPr>
            </w:pPr>
            <w:r>
              <w:rPr>
                <w:rFonts w:hint="eastAsia" w:ascii="仿宋_GB2312" w:hAnsi="Times New Roman" w:eastAsia="仿宋_GB2312"/>
                <w:b/>
                <w:bCs/>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hint="eastAsia" w:ascii="仿宋_GB2312" w:hAnsi="楷体" w:eastAsia="仿宋_GB2312"/>
                <w:kern w:val="0"/>
                <w:sz w:val="30"/>
                <w:szCs w:val="30"/>
              </w:rPr>
            </w:pPr>
            <w:r>
              <w:rPr>
                <w:rFonts w:hint="eastAsia" w:ascii="仿宋_GB2312" w:hAnsi="楷体" w:eastAsia="仿宋_GB2312"/>
                <w:kern w:val="0"/>
                <w:sz w:val="30"/>
                <w:szCs w:val="30"/>
                <w:lang w:val="en-US" w:eastAsia="zh-CN"/>
              </w:rPr>
              <w:t>办公云</w:t>
            </w:r>
            <w:r>
              <w:rPr>
                <w:rFonts w:hint="eastAsia" w:ascii="仿宋_GB2312" w:hAnsi="楷体" w:eastAsia="仿宋_GB2312"/>
                <w:kern w:val="0"/>
                <w:sz w:val="30"/>
                <w:szCs w:val="30"/>
              </w:rPr>
              <w:t>扩容</w:t>
            </w:r>
          </w:p>
        </w:tc>
        <w:tc>
          <w:tcPr>
            <w:tcW w:w="0" w:type="auto"/>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hint="eastAsia" w:ascii="仿宋_GB2312" w:hAnsi="楷体" w:eastAsia="仿宋_GB2312"/>
                <w:kern w:val="0"/>
                <w:sz w:val="30"/>
                <w:szCs w:val="30"/>
              </w:rPr>
            </w:pPr>
            <w:r>
              <w:rPr>
                <w:rFonts w:hint="eastAsia" w:ascii="仿宋_GB2312" w:hAnsi="楷体" w:eastAsia="仿宋_GB2312"/>
                <w:kern w:val="0"/>
                <w:sz w:val="30"/>
                <w:szCs w:val="30"/>
              </w:rPr>
              <w:t>合同签订之日起30个日历天完成。</w:t>
            </w:r>
          </w:p>
        </w:tc>
        <w:tc>
          <w:tcPr>
            <w:tcW w:w="0" w:type="auto"/>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楷体" w:eastAsia="仿宋_GB2312"/>
                <w:kern w:val="0"/>
                <w:sz w:val="30"/>
                <w:szCs w:val="30"/>
              </w:rPr>
            </w:pPr>
            <w:r>
              <w:rPr>
                <w:rFonts w:hint="eastAsia" w:ascii="仿宋_GB2312" w:hAnsi="楷体" w:eastAsia="仿宋_GB2312"/>
                <w:kern w:val="0"/>
                <w:sz w:val="30"/>
                <w:szCs w:val="30"/>
                <w:lang w:val="en-US" w:eastAsia="zh-CN"/>
              </w:rPr>
              <w:t>597200</w:t>
            </w:r>
            <w:r>
              <w:rPr>
                <w:rFonts w:hint="eastAsia" w:ascii="仿宋_GB2312" w:hAnsi="楷体" w:eastAsia="仿宋_GB2312"/>
                <w:kern w:val="0"/>
                <w:sz w:val="30"/>
                <w:szCs w:val="30"/>
              </w:rPr>
              <w:t>元</w:t>
            </w:r>
          </w:p>
        </w:tc>
        <w:tc>
          <w:tcPr>
            <w:tcW w:w="0" w:type="auto"/>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楷体" w:eastAsia="仿宋_GB2312"/>
                <w:kern w:val="0"/>
                <w:sz w:val="30"/>
                <w:szCs w:val="30"/>
              </w:rPr>
            </w:pPr>
          </w:p>
        </w:tc>
      </w:tr>
    </w:tbl>
    <w:p>
      <w:pPr>
        <w:widowControl/>
        <w:ind w:firstLine="640" w:firstLineChars="200"/>
        <w:rPr>
          <w:rFonts w:hint="eastAsia" w:ascii="仿宋_GB2312" w:hAnsi="仿宋_GB2312" w:eastAsia="仿宋_GB2312" w:cs="仿宋_GB2312"/>
          <w:sz w:val="32"/>
          <w:szCs w:val="32"/>
        </w:rPr>
      </w:pP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2"/>
        <w:gridCol w:w="3618"/>
        <w:gridCol w:w="1961"/>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pct"/>
            <w:vAlign w:val="center"/>
          </w:tcPr>
          <w:p>
            <w:pPr>
              <w:spacing w:line="560" w:lineRule="exact"/>
              <w:jc w:val="center"/>
              <w:rPr>
                <w:rFonts w:ascii="仿宋_GB2312" w:eastAsia="仿宋_GB2312"/>
                <w:kern w:val="0"/>
                <w:sz w:val="30"/>
                <w:szCs w:val="30"/>
              </w:rPr>
            </w:pPr>
            <w:r>
              <w:rPr>
                <w:rFonts w:hint="eastAsia" w:ascii="仿宋_GB2312" w:eastAsia="仿宋_GB2312"/>
                <w:kern w:val="0"/>
                <w:sz w:val="30"/>
                <w:szCs w:val="30"/>
              </w:rPr>
              <w:t>序号</w:t>
            </w:r>
          </w:p>
        </w:tc>
        <w:tc>
          <w:tcPr>
            <w:tcW w:w="2022" w:type="pct"/>
            <w:vAlign w:val="center"/>
          </w:tcPr>
          <w:p>
            <w:pPr>
              <w:spacing w:line="560" w:lineRule="exact"/>
              <w:jc w:val="center"/>
              <w:rPr>
                <w:rFonts w:hint="default" w:ascii="仿宋_GB2312" w:eastAsia="仿宋_GB2312"/>
                <w:kern w:val="0"/>
                <w:sz w:val="30"/>
                <w:szCs w:val="30"/>
                <w:lang w:val="en-US" w:eastAsia="zh-CN"/>
              </w:rPr>
            </w:pPr>
            <w:r>
              <w:rPr>
                <w:rFonts w:hint="eastAsia" w:ascii="仿宋_GB2312" w:eastAsia="仿宋_GB2312"/>
                <w:kern w:val="0"/>
                <w:sz w:val="30"/>
                <w:szCs w:val="30"/>
                <w:lang w:val="en-US" w:eastAsia="zh-CN"/>
              </w:rPr>
              <w:t>项目内容</w:t>
            </w:r>
          </w:p>
        </w:tc>
        <w:tc>
          <w:tcPr>
            <w:tcW w:w="1096" w:type="pct"/>
            <w:vAlign w:val="center"/>
          </w:tcPr>
          <w:p>
            <w:pPr>
              <w:spacing w:line="560" w:lineRule="exact"/>
              <w:jc w:val="center"/>
              <w:rPr>
                <w:rFonts w:hint="eastAsia" w:ascii="仿宋_GB2312" w:eastAsia="仿宋_GB2312"/>
                <w:kern w:val="0"/>
                <w:sz w:val="30"/>
                <w:szCs w:val="30"/>
                <w:lang w:val="en-US" w:eastAsia="zh-CN"/>
              </w:rPr>
            </w:pPr>
            <w:r>
              <w:rPr>
                <w:rFonts w:hint="eastAsia" w:ascii="仿宋_GB2312" w:eastAsia="仿宋_GB2312"/>
                <w:kern w:val="0"/>
                <w:sz w:val="30"/>
                <w:szCs w:val="30"/>
                <w:lang w:val="en-US" w:eastAsia="zh-CN"/>
              </w:rPr>
              <w:t>单位</w:t>
            </w:r>
          </w:p>
        </w:tc>
        <w:tc>
          <w:tcPr>
            <w:tcW w:w="1096" w:type="pct"/>
            <w:vAlign w:val="center"/>
          </w:tcPr>
          <w:p>
            <w:pPr>
              <w:spacing w:line="560" w:lineRule="exact"/>
              <w:jc w:val="center"/>
              <w:rPr>
                <w:rFonts w:ascii="仿宋_GB2312" w:eastAsia="仿宋_GB2312"/>
                <w:kern w:val="0"/>
                <w:sz w:val="30"/>
                <w:szCs w:val="30"/>
              </w:rPr>
            </w:pPr>
            <w:r>
              <w:rPr>
                <w:rFonts w:hint="eastAsia" w:ascii="仿宋_GB2312" w:eastAsia="仿宋_GB2312"/>
                <w:kern w:val="0"/>
                <w:sz w:val="30"/>
                <w:szCs w:val="3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1</w:t>
            </w:r>
          </w:p>
        </w:tc>
        <w:tc>
          <w:tcPr>
            <w:tcW w:w="2022"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超融合一体机</w:t>
            </w:r>
          </w:p>
        </w:tc>
        <w:tc>
          <w:tcPr>
            <w:tcW w:w="1096" w:type="pct"/>
            <w:vAlign w:val="center"/>
          </w:tcPr>
          <w:p>
            <w:pPr>
              <w:spacing w:line="560" w:lineRule="exact"/>
              <w:jc w:val="center"/>
              <w:rPr>
                <w:rFonts w:hint="eastAsia" w:ascii="仿宋_GB2312" w:hAnsi="楷体" w:eastAsia="仿宋_GB2312" w:cs="宋体"/>
                <w:color w:val="000000"/>
                <w:kern w:val="0"/>
                <w:sz w:val="30"/>
                <w:szCs w:val="30"/>
                <w:lang w:val="en-US" w:eastAsia="zh-CN" w:bidi="ar-SA"/>
              </w:rPr>
            </w:pPr>
            <w:r>
              <w:rPr>
                <w:rFonts w:hint="eastAsia" w:ascii="仿宋_GB2312" w:hAnsi="楷体" w:eastAsia="仿宋_GB2312"/>
                <w:kern w:val="0"/>
                <w:sz w:val="30"/>
                <w:szCs w:val="30"/>
              </w:rPr>
              <w:t>台</w:t>
            </w:r>
          </w:p>
        </w:tc>
        <w:tc>
          <w:tcPr>
            <w:tcW w:w="1096"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2</w:t>
            </w:r>
          </w:p>
        </w:tc>
        <w:tc>
          <w:tcPr>
            <w:tcW w:w="2022"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云计算管理软件</w:t>
            </w:r>
          </w:p>
        </w:tc>
        <w:tc>
          <w:tcPr>
            <w:tcW w:w="1096" w:type="pct"/>
            <w:vAlign w:val="center"/>
          </w:tcPr>
          <w:p>
            <w:pPr>
              <w:spacing w:line="560" w:lineRule="exact"/>
              <w:jc w:val="center"/>
              <w:rPr>
                <w:rFonts w:hint="eastAsia" w:ascii="仿宋_GB2312" w:hAnsi="楷体" w:eastAsia="仿宋_GB2312" w:cs="宋体"/>
                <w:color w:val="000000"/>
                <w:kern w:val="0"/>
                <w:sz w:val="30"/>
                <w:szCs w:val="30"/>
                <w:lang w:val="en-US" w:eastAsia="zh-CN" w:bidi="ar-SA"/>
              </w:rPr>
            </w:pPr>
            <w:r>
              <w:rPr>
                <w:rFonts w:hint="eastAsia" w:ascii="仿宋_GB2312" w:hAnsi="楷体" w:eastAsia="仿宋_GB2312"/>
                <w:kern w:val="0"/>
                <w:sz w:val="30"/>
                <w:szCs w:val="30"/>
              </w:rPr>
              <w:t>套</w:t>
            </w:r>
          </w:p>
        </w:tc>
        <w:tc>
          <w:tcPr>
            <w:tcW w:w="1096"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3</w:t>
            </w:r>
          </w:p>
        </w:tc>
        <w:tc>
          <w:tcPr>
            <w:tcW w:w="2022"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服务器虚拟化软件</w:t>
            </w:r>
          </w:p>
        </w:tc>
        <w:tc>
          <w:tcPr>
            <w:tcW w:w="1096" w:type="pct"/>
            <w:vAlign w:val="center"/>
          </w:tcPr>
          <w:p>
            <w:pPr>
              <w:spacing w:line="560" w:lineRule="exact"/>
              <w:jc w:val="center"/>
              <w:rPr>
                <w:rFonts w:hint="eastAsia" w:ascii="仿宋_GB2312" w:hAnsi="楷体" w:eastAsia="仿宋_GB2312" w:cs="宋体"/>
                <w:color w:val="000000"/>
                <w:kern w:val="0"/>
                <w:sz w:val="30"/>
                <w:szCs w:val="30"/>
                <w:lang w:val="en-US" w:eastAsia="zh-CN" w:bidi="ar-SA"/>
              </w:rPr>
            </w:pPr>
            <w:r>
              <w:rPr>
                <w:rFonts w:hint="eastAsia" w:ascii="仿宋_GB2312" w:hAnsi="楷体" w:eastAsia="仿宋_GB2312"/>
                <w:kern w:val="0"/>
                <w:sz w:val="30"/>
                <w:szCs w:val="30"/>
              </w:rPr>
              <w:t>套</w:t>
            </w:r>
          </w:p>
        </w:tc>
        <w:tc>
          <w:tcPr>
            <w:tcW w:w="1096"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4</w:t>
            </w:r>
          </w:p>
        </w:tc>
        <w:tc>
          <w:tcPr>
            <w:tcW w:w="2022"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网络虚拟化软件</w:t>
            </w:r>
          </w:p>
        </w:tc>
        <w:tc>
          <w:tcPr>
            <w:tcW w:w="1096" w:type="pct"/>
            <w:vAlign w:val="center"/>
          </w:tcPr>
          <w:p>
            <w:pPr>
              <w:spacing w:line="560" w:lineRule="exact"/>
              <w:jc w:val="center"/>
              <w:rPr>
                <w:rFonts w:hint="eastAsia" w:ascii="仿宋_GB2312" w:hAnsi="楷体" w:eastAsia="仿宋_GB2312" w:cs="宋体"/>
                <w:color w:val="000000"/>
                <w:kern w:val="0"/>
                <w:sz w:val="30"/>
                <w:szCs w:val="30"/>
                <w:lang w:val="en-US" w:eastAsia="zh-CN" w:bidi="ar-SA"/>
              </w:rPr>
            </w:pPr>
            <w:r>
              <w:rPr>
                <w:rFonts w:hint="eastAsia" w:ascii="仿宋_GB2312" w:hAnsi="楷体" w:eastAsia="仿宋_GB2312"/>
                <w:kern w:val="0"/>
                <w:sz w:val="30"/>
                <w:szCs w:val="30"/>
              </w:rPr>
              <w:t>套</w:t>
            </w:r>
          </w:p>
        </w:tc>
        <w:tc>
          <w:tcPr>
            <w:tcW w:w="1096"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5</w:t>
            </w:r>
          </w:p>
        </w:tc>
        <w:tc>
          <w:tcPr>
            <w:tcW w:w="2022"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虚拟存储软件</w:t>
            </w:r>
          </w:p>
        </w:tc>
        <w:tc>
          <w:tcPr>
            <w:tcW w:w="1096" w:type="pct"/>
            <w:vAlign w:val="center"/>
          </w:tcPr>
          <w:p>
            <w:pPr>
              <w:spacing w:line="560" w:lineRule="exact"/>
              <w:jc w:val="center"/>
              <w:rPr>
                <w:rFonts w:hint="eastAsia" w:ascii="仿宋_GB2312" w:hAnsi="楷体" w:eastAsia="仿宋_GB2312" w:cs="宋体"/>
                <w:color w:val="000000"/>
                <w:kern w:val="0"/>
                <w:sz w:val="30"/>
                <w:szCs w:val="30"/>
                <w:lang w:val="en-US" w:eastAsia="zh-CN" w:bidi="ar-SA"/>
              </w:rPr>
            </w:pPr>
            <w:r>
              <w:rPr>
                <w:rFonts w:hint="eastAsia" w:ascii="仿宋_GB2312" w:hAnsi="楷体" w:eastAsia="仿宋_GB2312"/>
                <w:kern w:val="0"/>
                <w:sz w:val="30"/>
                <w:szCs w:val="30"/>
              </w:rPr>
              <w:t>套</w:t>
            </w:r>
          </w:p>
        </w:tc>
        <w:tc>
          <w:tcPr>
            <w:tcW w:w="1096"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pct"/>
            <w:vAlign w:val="center"/>
          </w:tcPr>
          <w:p>
            <w:pPr>
              <w:spacing w:line="560" w:lineRule="exact"/>
              <w:jc w:val="center"/>
              <w:rPr>
                <w:rFonts w:hint="eastAsia" w:ascii="仿宋_GB2312" w:hAnsi="楷体" w:eastAsia="仿宋_GB2312"/>
                <w:kern w:val="0"/>
                <w:sz w:val="30"/>
                <w:szCs w:val="30"/>
                <w:lang w:val="en-US" w:eastAsia="zh-CN"/>
              </w:rPr>
            </w:pPr>
            <w:r>
              <w:rPr>
                <w:rFonts w:hint="eastAsia" w:ascii="仿宋_GB2312" w:hAnsi="楷体" w:eastAsia="仿宋_GB2312"/>
                <w:kern w:val="0"/>
                <w:sz w:val="30"/>
                <w:szCs w:val="30"/>
                <w:lang w:val="en-US" w:eastAsia="zh-CN"/>
              </w:rPr>
              <w:t>6</w:t>
            </w:r>
          </w:p>
        </w:tc>
        <w:tc>
          <w:tcPr>
            <w:tcW w:w="2022"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万兆光模块</w:t>
            </w:r>
          </w:p>
        </w:tc>
        <w:tc>
          <w:tcPr>
            <w:tcW w:w="1096" w:type="pct"/>
            <w:vAlign w:val="center"/>
          </w:tcPr>
          <w:p>
            <w:pPr>
              <w:spacing w:line="560" w:lineRule="exact"/>
              <w:jc w:val="center"/>
              <w:rPr>
                <w:rFonts w:hint="eastAsia" w:ascii="仿宋_GB2312" w:hAnsi="楷体" w:eastAsia="仿宋_GB2312" w:cs="宋体"/>
                <w:color w:val="000000"/>
                <w:kern w:val="0"/>
                <w:sz w:val="30"/>
                <w:szCs w:val="30"/>
                <w:lang w:val="en-US" w:eastAsia="zh-CN" w:bidi="ar-SA"/>
              </w:rPr>
            </w:pPr>
            <w:r>
              <w:rPr>
                <w:rFonts w:hint="eastAsia" w:ascii="仿宋_GB2312" w:hAnsi="楷体" w:eastAsia="仿宋_GB2312"/>
                <w:kern w:val="0"/>
                <w:sz w:val="30"/>
                <w:szCs w:val="30"/>
              </w:rPr>
              <w:t>个</w:t>
            </w:r>
          </w:p>
        </w:tc>
        <w:tc>
          <w:tcPr>
            <w:tcW w:w="1096" w:type="pct"/>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lang w:val="en-US" w:eastAsia="zh-CN"/>
              </w:rPr>
              <w:t>50</w:t>
            </w:r>
          </w:p>
        </w:tc>
      </w:tr>
    </w:tbl>
    <w:p>
      <w:pPr>
        <w:pStyle w:val="2"/>
        <w:rPr>
          <w:rFonts w:hint="eastAsia"/>
          <w:b/>
          <w:bCs/>
        </w:rPr>
      </w:pPr>
    </w:p>
    <w:p>
      <w:pPr>
        <w:widowControl/>
        <w:ind w:firstLine="640" w:firstLineChars="200"/>
        <w:rPr>
          <w:rFonts w:ascii="仿宋_GB2312" w:hAnsi="仿宋_GB2312" w:eastAsia="仿宋_GB2312" w:cs="仿宋_GB2312"/>
          <w:color w:val="FF0000"/>
          <w:sz w:val="32"/>
          <w:szCs w:val="32"/>
          <w:highlight w:val="none"/>
        </w:rPr>
      </w:pPr>
      <w:r>
        <w:rPr>
          <w:rFonts w:hint="eastAsia" w:ascii="仿宋_GB2312" w:hAnsi="仿宋_GB2312" w:eastAsia="仿宋_GB2312" w:cs="仿宋_GB2312"/>
          <w:sz w:val="32"/>
          <w:szCs w:val="32"/>
          <w:highlight w:val="none"/>
        </w:rPr>
        <w:t>结算方式：</w:t>
      </w:r>
      <w:r>
        <w:rPr>
          <w:rFonts w:hint="eastAsia" w:ascii="仿宋_GB2312" w:hAnsi="仿宋_GB2312" w:eastAsia="仿宋_GB2312" w:cs="仿宋_GB2312"/>
          <w:color w:val="auto"/>
          <w:sz w:val="32"/>
          <w:szCs w:val="32"/>
          <w:highlight w:val="none"/>
        </w:rPr>
        <w:t>货物甲方验收合格并收到乙方向甲方开具的全额增值税专用发票后3</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rPr>
        <w:t>天内支付合同价格款项的95%。</w:t>
      </w:r>
      <w:r>
        <w:rPr>
          <w:rFonts w:hint="eastAsia" w:ascii="仿宋_GB2312" w:hAnsi="仿宋_GB2312" w:eastAsia="仿宋_GB2312" w:cs="仿宋_GB2312"/>
          <w:color w:val="auto"/>
          <w:sz w:val="32"/>
          <w:szCs w:val="32"/>
          <w:highlight w:val="none"/>
          <w:lang w:val="en-US" w:eastAsia="zh-CN"/>
        </w:rPr>
        <w:t>质保期三年，</w:t>
      </w:r>
      <w:r>
        <w:rPr>
          <w:rFonts w:hint="eastAsia" w:ascii="仿宋_GB2312" w:hAnsi="仿宋_GB2312" w:eastAsia="仿宋_GB2312" w:cs="仿宋_GB2312"/>
          <w:color w:val="auto"/>
          <w:sz w:val="32"/>
          <w:szCs w:val="32"/>
          <w:highlight w:val="none"/>
        </w:rPr>
        <w:t>在产品交付一年运行正常无质量问题后甲方收到乙方开具的等额收据后，向乙方支付合同价格款项的5%。</w:t>
      </w:r>
    </w:p>
    <w:p>
      <w:pPr>
        <w:widowControl/>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二、技术要求</w:t>
      </w:r>
      <w:bookmarkStart w:id="123" w:name="_GoBack"/>
      <w:bookmarkEnd w:id="123"/>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1776"/>
        <w:gridCol w:w="1272"/>
        <w:gridCol w:w="4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Align w:val="center"/>
          </w:tcPr>
          <w:p>
            <w:pPr>
              <w:spacing w:line="560" w:lineRule="exact"/>
              <w:jc w:val="center"/>
              <w:rPr>
                <w:rFonts w:ascii="仿宋_GB2312" w:eastAsia="仿宋_GB2312"/>
                <w:kern w:val="0"/>
                <w:sz w:val="30"/>
                <w:szCs w:val="30"/>
              </w:rPr>
            </w:pPr>
            <w:r>
              <w:rPr>
                <w:rFonts w:hint="eastAsia" w:ascii="仿宋_GB2312" w:eastAsia="仿宋_GB2312"/>
                <w:kern w:val="0"/>
                <w:sz w:val="30"/>
                <w:szCs w:val="30"/>
              </w:rPr>
              <w:t>序号</w:t>
            </w:r>
          </w:p>
        </w:tc>
        <w:tc>
          <w:tcPr>
            <w:tcW w:w="1776" w:type="dxa"/>
            <w:vAlign w:val="center"/>
          </w:tcPr>
          <w:p>
            <w:pPr>
              <w:spacing w:line="560" w:lineRule="exact"/>
              <w:jc w:val="center"/>
              <w:rPr>
                <w:rFonts w:ascii="仿宋_GB2312" w:eastAsia="仿宋_GB2312"/>
                <w:kern w:val="0"/>
                <w:sz w:val="30"/>
                <w:szCs w:val="30"/>
              </w:rPr>
            </w:pPr>
            <w:r>
              <w:rPr>
                <w:rFonts w:hint="eastAsia" w:ascii="仿宋_GB2312" w:eastAsia="仿宋_GB2312"/>
                <w:kern w:val="0"/>
                <w:sz w:val="30"/>
                <w:szCs w:val="30"/>
              </w:rPr>
              <w:t>名称</w:t>
            </w:r>
          </w:p>
        </w:tc>
        <w:tc>
          <w:tcPr>
            <w:tcW w:w="1272" w:type="dxa"/>
            <w:vAlign w:val="center"/>
          </w:tcPr>
          <w:p>
            <w:pPr>
              <w:spacing w:line="560" w:lineRule="exact"/>
              <w:jc w:val="center"/>
              <w:rPr>
                <w:rFonts w:ascii="仿宋_GB2312" w:eastAsia="仿宋_GB2312"/>
                <w:kern w:val="0"/>
                <w:sz w:val="30"/>
                <w:szCs w:val="30"/>
              </w:rPr>
            </w:pPr>
            <w:r>
              <w:rPr>
                <w:rFonts w:hint="eastAsia" w:ascii="仿宋_GB2312" w:eastAsia="仿宋_GB2312"/>
                <w:kern w:val="0"/>
                <w:sz w:val="30"/>
                <w:szCs w:val="30"/>
              </w:rPr>
              <w:t>数量</w:t>
            </w:r>
          </w:p>
        </w:tc>
        <w:tc>
          <w:tcPr>
            <w:tcW w:w="4988" w:type="dxa"/>
            <w:vAlign w:val="center"/>
          </w:tcPr>
          <w:p>
            <w:pPr>
              <w:spacing w:line="560" w:lineRule="exact"/>
              <w:jc w:val="center"/>
              <w:rPr>
                <w:rFonts w:ascii="仿宋_GB2312" w:eastAsia="仿宋_GB2312"/>
                <w:kern w:val="0"/>
                <w:sz w:val="30"/>
                <w:szCs w:val="30"/>
              </w:rPr>
            </w:pPr>
            <w:r>
              <w:rPr>
                <w:rFonts w:hint="eastAsia" w:ascii="仿宋_GB2312" w:eastAsia="仿宋_GB2312"/>
                <w:kern w:val="0"/>
                <w:sz w:val="30"/>
                <w:szCs w:val="30"/>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1</w:t>
            </w:r>
          </w:p>
        </w:tc>
        <w:tc>
          <w:tcPr>
            <w:tcW w:w="1776"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超融合一体机</w:t>
            </w:r>
          </w:p>
        </w:tc>
        <w:tc>
          <w:tcPr>
            <w:tcW w:w="1272"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5台</w:t>
            </w:r>
          </w:p>
        </w:tc>
        <w:tc>
          <w:tcPr>
            <w:tcW w:w="4988" w:type="dxa"/>
            <w:vAlign w:val="center"/>
          </w:tcPr>
          <w:p>
            <w:pPr>
              <w:spacing w:line="560" w:lineRule="exact"/>
              <w:jc w:val="left"/>
              <w:rPr>
                <w:rFonts w:hint="eastAsia" w:ascii="仿宋_GB2312" w:hAnsi="楷体" w:eastAsia="仿宋_GB2312"/>
                <w:kern w:val="0"/>
                <w:sz w:val="30"/>
                <w:szCs w:val="30"/>
              </w:rPr>
            </w:pPr>
            <w:r>
              <w:rPr>
                <w:rFonts w:hint="eastAsia" w:ascii="仿宋_GB2312" w:hAnsi="楷体" w:eastAsia="仿宋_GB2312"/>
                <w:kern w:val="0"/>
                <w:sz w:val="30"/>
                <w:szCs w:val="30"/>
              </w:rPr>
              <w:t>硬件参数：</w:t>
            </w:r>
          </w:p>
          <w:p>
            <w:pPr>
              <w:spacing w:line="560" w:lineRule="exact"/>
              <w:jc w:val="left"/>
            </w:pPr>
            <w:r>
              <w:rPr>
                <w:rFonts w:hint="eastAsia" w:ascii="仿宋_GB2312" w:hAnsi="楷体" w:eastAsia="仿宋_GB2312"/>
                <w:kern w:val="0"/>
                <w:sz w:val="30"/>
                <w:szCs w:val="30"/>
                <w:lang w:val="en-US" w:eastAsia="zh-CN"/>
              </w:rPr>
              <w:t>本次为我集团办公云超融合扩容项目，要求能够与原有超融合集群通过一个云管平台进行统一管理。</w:t>
            </w:r>
          </w:p>
          <w:p>
            <w:pPr>
              <w:spacing w:line="560" w:lineRule="exact"/>
              <w:jc w:val="left"/>
              <w:rPr>
                <w:rFonts w:ascii="仿宋_GB2312" w:hAnsi="楷体" w:eastAsia="仿宋_GB2312"/>
                <w:kern w:val="0"/>
                <w:sz w:val="30"/>
                <w:szCs w:val="30"/>
              </w:rPr>
            </w:pPr>
            <w:r>
              <w:rPr>
                <w:rFonts w:hint="eastAsia" w:ascii="仿宋_GB2312" w:hAnsi="楷体" w:eastAsia="仿宋_GB2312"/>
                <w:kern w:val="0"/>
                <w:sz w:val="30"/>
                <w:szCs w:val="30"/>
              </w:rPr>
              <w:t>CPU：</w:t>
            </w:r>
            <w:r>
              <w:rPr>
                <w:kern w:val="0"/>
              </w:rPr>
              <w:t>&gt;=</w:t>
            </w:r>
            <w:r>
              <w:rPr>
                <w:rFonts w:hint="eastAsia" w:ascii="仿宋_GB2312" w:hAnsi="楷体" w:eastAsia="仿宋_GB2312"/>
                <w:kern w:val="0"/>
                <w:sz w:val="30"/>
                <w:szCs w:val="30"/>
              </w:rPr>
              <w:t>2颗Gold 6226R 2.9 GHz（16C），</w:t>
            </w:r>
          </w:p>
          <w:p>
            <w:pPr>
              <w:spacing w:line="560" w:lineRule="exact"/>
              <w:jc w:val="left"/>
              <w:rPr>
                <w:rFonts w:ascii="仿宋_GB2312" w:hAnsi="楷体" w:eastAsia="仿宋_GB2312"/>
                <w:kern w:val="0"/>
                <w:sz w:val="30"/>
                <w:szCs w:val="30"/>
              </w:rPr>
            </w:pPr>
            <w:r>
              <w:rPr>
                <w:rFonts w:hint="eastAsia" w:ascii="仿宋_GB2312" w:hAnsi="楷体" w:eastAsia="仿宋_GB2312"/>
                <w:kern w:val="0"/>
                <w:sz w:val="30"/>
                <w:szCs w:val="30"/>
              </w:rPr>
              <w:t>内存：</w:t>
            </w:r>
            <w:r>
              <w:rPr>
                <w:kern w:val="0"/>
              </w:rPr>
              <w:t>&gt;=</w:t>
            </w:r>
            <w:r>
              <w:rPr>
                <w:rFonts w:hint="eastAsia" w:ascii="仿宋_GB2312" w:hAnsi="楷体" w:eastAsia="仿宋_GB2312"/>
                <w:kern w:val="0"/>
                <w:sz w:val="30"/>
                <w:szCs w:val="30"/>
              </w:rPr>
              <w:t>8*32GB DDR4 2666，</w:t>
            </w:r>
          </w:p>
          <w:p>
            <w:pPr>
              <w:spacing w:line="560" w:lineRule="exact"/>
              <w:jc w:val="left"/>
              <w:rPr>
                <w:rFonts w:ascii="仿宋_GB2312" w:hAnsi="楷体" w:eastAsia="仿宋_GB2312"/>
                <w:kern w:val="0"/>
                <w:sz w:val="30"/>
                <w:szCs w:val="30"/>
              </w:rPr>
            </w:pPr>
            <w:r>
              <w:rPr>
                <w:rFonts w:hint="eastAsia" w:ascii="仿宋_GB2312" w:hAnsi="楷体" w:eastAsia="仿宋_GB2312"/>
                <w:kern w:val="0"/>
                <w:sz w:val="30"/>
                <w:szCs w:val="30"/>
              </w:rPr>
              <w:t>系统盘：</w:t>
            </w:r>
            <w:r>
              <w:rPr>
                <w:kern w:val="0"/>
              </w:rPr>
              <w:t>&gt;=</w:t>
            </w:r>
            <w:r>
              <w:rPr>
                <w:rFonts w:hint="eastAsia" w:ascii="仿宋_GB2312" w:hAnsi="楷体" w:eastAsia="仿宋_GB2312"/>
                <w:kern w:val="0"/>
                <w:sz w:val="30"/>
                <w:szCs w:val="30"/>
              </w:rPr>
              <w:t>2*128GB SATA SSD，</w:t>
            </w:r>
          </w:p>
          <w:p>
            <w:pPr>
              <w:spacing w:line="560" w:lineRule="exact"/>
              <w:jc w:val="left"/>
              <w:rPr>
                <w:rFonts w:ascii="仿宋_GB2312" w:hAnsi="楷体" w:eastAsia="仿宋_GB2312"/>
                <w:kern w:val="0"/>
                <w:sz w:val="30"/>
                <w:szCs w:val="30"/>
              </w:rPr>
            </w:pPr>
            <w:r>
              <w:rPr>
                <w:rFonts w:hint="eastAsia" w:ascii="仿宋_GB2312" w:hAnsi="楷体" w:eastAsia="仿宋_GB2312"/>
                <w:kern w:val="0"/>
                <w:sz w:val="30"/>
                <w:szCs w:val="30"/>
              </w:rPr>
              <w:t>缓存盘：</w:t>
            </w:r>
            <w:r>
              <w:rPr>
                <w:kern w:val="0"/>
              </w:rPr>
              <w:t>&gt;=</w:t>
            </w:r>
            <w:r>
              <w:rPr>
                <w:rFonts w:hint="eastAsia" w:ascii="仿宋_GB2312" w:hAnsi="楷体" w:eastAsia="仿宋_GB2312"/>
                <w:kern w:val="0"/>
                <w:sz w:val="30"/>
                <w:szCs w:val="30"/>
              </w:rPr>
              <w:t>2*480G SSD，</w:t>
            </w:r>
          </w:p>
          <w:p>
            <w:pPr>
              <w:spacing w:line="560" w:lineRule="exact"/>
              <w:jc w:val="left"/>
              <w:rPr>
                <w:rFonts w:ascii="仿宋_GB2312" w:hAnsi="楷体" w:eastAsia="仿宋_GB2312"/>
                <w:kern w:val="0"/>
                <w:sz w:val="30"/>
                <w:szCs w:val="30"/>
              </w:rPr>
            </w:pPr>
            <w:r>
              <w:rPr>
                <w:rFonts w:hint="eastAsia" w:ascii="仿宋_GB2312" w:hAnsi="楷体" w:eastAsia="仿宋_GB2312"/>
                <w:kern w:val="0"/>
                <w:sz w:val="30"/>
                <w:szCs w:val="30"/>
              </w:rPr>
              <w:t>数据盘：</w:t>
            </w:r>
            <w:r>
              <w:rPr>
                <w:kern w:val="0"/>
              </w:rPr>
              <w:t>&gt;=</w:t>
            </w:r>
            <w:r>
              <w:rPr>
                <w:rFonts w:hint="eastAsia" w:ascii="仿宋_GB2312" w:hAnsi="楷体" w:eastAsia="仿宋_GB2312"/>
                <w:kern w:val="0"/>
                <w:sz w:val="30"/>
                <w:szCs w:val="30"/>
              </w:rPr>
              <w:t>4*4T SATA盘，</w:t>
            </w:r>
          </w:p>
          <w:p>
            <w:pPr>
              <w:spacing w:line="560" w:lineRule="exact"/>
              <w:jc w:val="left"/>
              <w:rPr>
                <w:rFonts w:ascii="仿宋_GB2312" w:hAnsi="楷体" w:eastAsia="仿宋_GB2312"/>
                <w:kern w:val="0"/>
                <w:sz w:val="30"/>
                <w:szCs w:val="30"/>
              </w:rPr>
            </w:pPr>
            <w:r>
              <w:rPr>
                <w:rFonts w:hint="eastAsia" w:ascii="仿宋_GB2312" w:hAnsi="楷体" w:eastAsia="仿宋_GB2312"/>
                <w:kern w:val="0"/>
                <w:sz w:val="30"/>
                <w:szCs w:val="30"/>
              </w:rPr>
              <w:t>标配盘位数：</w:t>
            </w:r>
            <w:r>
              <w:rPr>
                <w:kern w:val="0"/>
              </w:rPr>
              <w:t>&gt;=</w:t>
            </w:r>
            <w:r>
              <w:rPr>
                <w:rFonts w:hint="eastAsia" w:ascii="仿宋_GB2312" w:hAnsi="楷体" w:eastAsia="仿宋_GB2312"/>
                <w:kern w:val="0"/>
                <w:sz w:val="30"/>
                <w:szCs w:val="30"/>
              </w:rPr>
              <w:t>12，</w:t>
            </w:r>
          </w:p>
          <w:p>
            <w:pPr>
              <w:spacing w:line="560" w:lineRule="exact"/>
              <w:jc w:val="left"/>
              <w:rPr>
                <w:rFonts w:ascii="仿宋_GB2312" w:hAnsi="楷体" w:eastAsia="仿宋_GB2312"/>
                <w:kern w:val="0"/>
                <w:sz w:val="30"/>
                <w:szCs w:val="30"/>
              </w:rPr>
            </w:pPr>
            <w:r>
              <w:rPr>
                <w:rFonts w:hint="eastAsia" w:ascii="仿宋_GB2312" w:hAnsi="楷体" w:eastAsia="仿宋_GB2312"/>
                <w:kern w:val="0"/>
                <w:sz w:val="30"/>
                <w:szCs w:val="30"/>
              </w:rPr>
              <w:t>电源：白金，冗余电源，</w:t>
            </w:r>
          </w:p>
          <w:p>
            <w:pPr>
              <w:spacing w:line="560" w:lineRule="exact"/>
              <w:jc w:val="left"/>
              <w:rPr>
                <w:rFonts w:ascii="仿宋_GB2312" w:hAnsi="楷体" w:eastAsia="仿宋_GB2312"/>
                <w:kern w:val="0"/>
                <w:sz w:val="30"/>
                <w:szCs w:val="30"/>
              </w:rPr>
            </w:pPr>
            <w:r>
              <w:rPr>
                <w:rFonts w:hint="eastAsia" w:ascii="仿宋_GB2312" w:hAnsi="楷体" w:eastAsia="仿宋_GB2312"/>
                <w:kern w:val="0"/>
                <w:sz w:val="30"/>
                <w:szCs w:val="30"/>
              </w:rPr>
              <w:t>接口：</w:t>
            </w:r>
            <w:r>
              <w:rPr>
                <w:kern w:val="0"/>
              </w:rPr>
              <w:t>&gt;=</w:t>
            </w:r>
            <w:r>
              <w:rPr>
                <w:rFonts w:hint="eastAsia" w:ascii="仿宋_GB2312" w:hAnsi="楷体" w:eastAsia="仿宋_GB2312"/>
                <w:kern w:val="0"/>
                <w:sz w:val="30"/>
                <w:szCs w:val="30"/>
              </w:rPr>
              <w:t>6千兆电口+4万兆光口。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2</w:t>
            </w:r>
          </w:p>
        </w:tc>
        <w:tc>
          <w:tcPr>
            <w:tcW w:w="1776"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云计算管理软件</w:t>
            </w:r>
          </w:p>
        </w:tc>
        <w:tc>
          <w:tcPr>
            <w:tcW w:w="1272"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10套</w:t>
            </w:r>
          </w:p>
        </w:tc>
        <w:tc>
          <w:tcPr>
            <w:tcW w:w="4988" w:type="dxa"/>
            <w:vAlign w:val="center"/>
          </w:tcPr>
          <w:p>
            <w:pPr>
              <w:spacing w:line="560" w:lineRule="exact"/>
              <w:jc w:val="left"/>
              <w:rPr>
                <w:rFonts w:hint="eastAsia" w:ascii="仿宋_GB2312" w:hAnsi="楷体" w:eastAsia="仿宋_GB2312"/>
                <w:kern w:val="0"/>
                <w:sz w:val="30"/>
                <w:szCs w:val="30"/>
              </w:rPr>
            </w:pPr>
            <w:r>
              <w:rPr>
                <w:rFonts w:hint="eastAsia" w:ascii="仿宋_GB2312" w:hAnsi="楷体" w:eastAsia="仿宋_GB2312"/>
                <w:kern w:val="0"/>
                <w:sz w:val="30"/>
                <w:szCs w:val="30"/>
              </w:rPr>
              <w:t>支持运营中心，具备多租户、工单审批、计费计量、配额管理、自服务页面、弹性IP等能力，可实现用户多级管理、资源统一监控、自助申请分发等功能。</w:t>
            </w:r>
          </w:p>
          <w:p>
            <w:pPr>
              <w:spacing w:line="560" w:lineRule="exact"/>
              <w:jc w:val="left"/>
              <w:rPr>
                <w:rFonts w:hint="default" w:ascii="仿宋_GB2312" w:hAnsi="楷体" w:eastAsia="仿宋_GB2312"/>
                <w:kern w:val="0"/>
                <w:sz w:val="30"/>
                <w:szCs w:val="30"/>
                <w:lang w:val="en-US" w:eastAsia="zh-CN"/>
              </w:rPr>
            </w:pPr>
            <w:r>
              <w:rPr>
                <w:rFonts w:hint="eastAsia" w:ascii="仿宋_GB2312" w:hAnsi="楷体" w:eastAsia="仿宋_GB2312"/>
                <w:kern w:val="0"/>
                <w:sz w:val="30"/>
                <w:szCs w:val="30"/>
              </w:rPr>
              <w:t>支持内存ECC自动纠错机制，当扫描到物理主机的内存条出现ECC CE和UE错误时，能够将对应内存空间进行隔离并定位故障内存的槽位，减少硬件问题对业务的影响</w:t>
            </w:r>
            <w:r>
              <w:rPr>
                <w:rFonts w:hint="eastAsia" w:ascii="仿宋_GB2312" w:hAnsi="楷体" w:eastAsia="仿宋_GB2312"/>
                <w:kern w:val="0"/>
                <w:sz w:val="30"/>
                <w:szCs w:val="3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3</w:t>
            </w:r>
          </w:p>
        </w:tc>
        <w:tc>
          <w:tcPr>
            <w:tcW w:w="1776"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服务器虚拟化软件</w:t>
            </w:r>
          </w:p>
        </w:tc>
        <w:tc>
          <w:tcPr>
            <w:tcW w:w="1272"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10套</w:t>
            </w:r>
          </w:p>
        </w:tc>
        <w:tc>
          <w:tcPr>
            <w:tcW w:w="4988" w:type="dxa"/>
            <w:vAlign w:val="center"/>
          </w:tcPr>
          <w:p>
            <w:pPr>
              <w:spacing w:line="560" w:lineRule="exact"/>
              <w:jc w:val="left"/>
              <w:rPr>
                <w:rFonts w:ascii="仿宋_GB2312" w:hAnsi="楷体" w:eastAsia="仿宋_GB2312"/>
                <w:kern w:val="0"/>
                <w:sz w:val="30"/>
                <w:szCs w:val="30"/>
              </w:rPr>
            </w:pPr>
            <w:r>
              <w:rPr>
                <w:rFonts w:hint="eastAsia" w:ascii="仿宋_GB2312" w:hAnsi="楷体" w:eastAsia="仿宋_GB2312"/>
                <w:kern w:val="0"/>
                <w:sz w:val="30"/>
                <w:szCs w:val="30"/>
              </w:rPr>
              <w:t>服务器虚拟化，通过虚拟化技术将物理服务器虚拟化为一个逻辑计算资源池。具备对虚拟机全生命周期管理的能力，可对虚拟机进行开关机、模板部署、克隆、导入导出等操作；具备HA、动态资源调度、蓝屏重启等机制保证业务高可靠；具备对虚拟机资源监控、告警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4</w:t>
            </w:r>
          </w:p>
        </w:tc>
        <w:tc>
          <w:tcPr>
            <w:tcW w:w="1776"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网络虚拟化软件</w:t>
            </w:r>
          </w:p>
        </w:tc>
        <w:tc>
          <w:tcPr>
            <w:tcW w:w="1272"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10套</w:t>
            </w:r>
          </w:p>
        </w:tc>
        <w:tc>
          <w:tcPr>
            <w:tcW w:w="4988" w:type="dxa"/>
            <w:vAlign w:val="center"/>
          </w:tcPr>
          <w:p>
            <w:pPr>
              <w:spacing w:line="560" w:lineRule="exact"/>
              <w:jc w:val="left"/>
              <w:rPr>
                <w:rFonts w:hint="eastAsia" w:ascii="仿宋_GB2312" w:hAnsi="楷体" w:eastAsia="仿宋_GB2312"/>
                <w:kern w:val="0"/>
                <w:sz w:val="30"/>
                <w:szCs w:val="30"/>
                <w:lang w:eastAsia="zh-CN"/>
              </w:rPr>
            </w:pPr>
            <w:r>
              <w:rPr>
                <w:rFonts w:hint="eastAsia" w:ascii="仿宋_GB2312" w:hAnsi="楷体" w:eastAsia="仿宋_GB2312"/>
                <w:kern w:val="0"/>
                <w:sz w:val="30"/>
                <w:szCs w:val="30"/>
              </w:rPr>
              <w:t>网络虚拟化，利用统一的管理平台对虚拟网络设备进行管理和配置。具备“所画即所得”的网络部署，具备全局流量可视化、网络连通性检测等功能。为每个虚拟机提供一个3-4层的分布式防火墙和监控中心以及无限制的虚拟路由器和虚拟交换机。</w:t>
            </w:r>
            <w:r>
              <w:rPr>
                <w:rFonts w:hint="eastAsia" w:ascii="仿宋_GB2312" w:hAnsi="楷体" w:eastAsia="仿宋_GB2312"/>
                <w:kern w:val="0"/>
                <w:sz w:val="30"/>
                <w:szCs w:val="30"/>
                <w:lang w:val="en-US" w:eastAsia="zh-CN"/>
              </w:rPr>
              <w:t>支持</w:t>
            </w:r>
            <w:r>
              <w:rPr>
                <w:rFonts w:hint="eastAsia" w:ascii="仿宋_GB2312" w:hAnsi="楷体" w:eastAsia="仿宋_GB2312"/>
                <w:kern w:val="0"/>
                <w:sz w:val="30"/>
                <w:szCs w:val="30"/>
              </w:rPr>
              <w:t>在管理平台上可以通过拖拽连线完成网络拓扑的构建，可以在网络拓扑页面通过功能键实现虚拟网络连接、开启和关闭等操作（提供带有CMA、CNAS标识的检测报告证明，至少包含报告首页，对应功能测试页和报告尾页）</w:t>
            </w:r>
            <w:r>
              <w:rPr>
                <w:rFonts w:hint="eastAsia" w:ascii="仿宋_GB2312" w:hAnsi="楷体" w:eastAsia="仿宋_GB2312"/>
                <w:kern w:val="0"/>
                <w:sz w:val="30"/>
                <w:szCs w:val="3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5</w:t>
            </w:r>
          </w:p>
        </w:tc>
        <w:tc>
          <w:tcPr>
            <w:tcW w:w="1776"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虚拟存储软件</w:t>
            </w:r>
          </w:p>
        </w:tc>
        <w:tc>
          <w:tcPr>
            <w:tcW w:w="1272"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10套</w:t>
            </w:r>
          </w:p>
        </w:tc>
        <w:tc>
          <w:tcPr>
            <w:tcW w:w="4988" w:type="dxa"/>
            <w:vAlign w:val="center"/>
          </w:tcPr>
          <w:p>
            <w:pPr>
              <w:spacing w:line="560" w:lineRule="exact"/>
              <w:jc w:val="left"/>
              <w:rPr>
                <w:rFonts w:hint="eastAsia" w:ascii="仿宋_GB2312" w:hAnsi="楷体" w:eastAsia="仿宋_GB2312"/>
                <w:kern w:val="0"/>
                <w:sz w:val="30"/>
                <w:szCs w:val="30"/>
                <w:lang w:val="en-US" w:eastAsia="zh-CN"/>
              </w:rPr>
            </w:pPr>
            <w:r>
              <w:rPr>
                <w:rFonts w:hint="eastAsia" w:ascii="仿宋_GB2312" w:hAnsi="楷体" w:eastAsia="仿宋_GB2312"/>
                <w:kern w:val="0"/>
                <w:sz w:val="30"/>
                <w:szCs w:val="30"/>
                <w:lang w:val="en-US" w:eastAsia="zh-CN"/>
              </w:rPr>
              <w:t>存储虚拟化，支持通过将硬盘资源池化提高资源利用率，利用智能条带化、分层、热点数据预测等技术提高存储性能。支持创建虚拟存储卷，灵活配置存储策略（多副本、QoS等）；具备磁盘故障重建、硬盘亚健康检测等功能。</w:t>
            </w:r>
          </w:p>
          <w:p>
            <w:pPr>
              <w:spacing w:line="560" w:lineRule="exact"/>
              <w:jc w:val="left"/>
              <w:rPr>
                <w:rFonts w:hint="default" w:ascii="宋体" w:hAnsi="宋体" w:eastAsia="宋体" w:cs="宋体"/>
                <w:color w:val="FF0000"/>
                <w:kern w:val="0"/>
                <w:sz w:val="18"/>
                <w:szCs w:val="15"/>
                <w:lang w:val="en-US" w:eastAsia="zh-CN"/>
              </w:rPr>
            </w:pPr>
            <w:r>
              <w:rPr>
                <w:rFonts w:hint="eastAsia" w:ascii="仿宋_GB2312" w:hAnsi="楷体" w:eastAsia="仿宋_GB2312"/>
                <w:kern w:val="0"/>
                <w:sz w:val="30"/>
                <w:szCs w:val="30"/>
                <w:lang w:val="en-US" w:eastAsia="zh-CN"/>
              </w:rPr>
              <w:t>支持数据重建优先级调整，在故障数据重新恢复时，可由用户指定优先重建的虚拟机，保证重要的业务优先恢复数据的安全性。                                   支持数据重建智能保护业务性能，可以对数据重建速度进行智能限速，避免数据重建过程中IO性能占用导致对业务的性能造成影响。                          支持坏道扫描功能，由用户设置扫描的时间段定期对集群的硬盘进行扫描，及时发现潜藏的坏道。                      支持智能预测硬盘寿命，并预估硬盘剩余可使用时间，进行实时预警，提醒用户在寿命到期之前可实现在对业务无影响的情况下安全更换硬盘。               支持大屏展示便于客户直观查看虚拟化资源池的使用情况和健康状态，包括集群资源情况，各主机资源使用情况，存储资源池的IO次数、IO速率、IO时延、存储命中率、主机命中率，以及集群故障与告警，支持Top 5主机CPU和内存利用率、Top 5虚拟机CPU和内存利用率信息大屏展示等。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Align w:val="center"/>
          </w:tcPr>
          <w:p>
            <w:pPr>
              <w:spacing w:line="560" w:lineRule="exact"/>
              <w:jc w:val="center"/>
              <w:rPr>
                <w:rFonts w:hint="eastAsia" w:ascii="仿宋_GB2312" w:hAnsi="楷体" w:eastAsia="仿宋_GB2312"/>
                <w:kern w:val="0"/>
                <w:sz w:val="30"/>
                <w:szCs w:val="30"/>
                <w:lang w:val="en-US" w:eastAsia="zh-CN"/>
              </w:rPr>
            </w:pPr>
            <w:r>
              <w:rPr>
                <w:rFonts w:hint="eastAsia" w:ascii="仿宋_GB2312" w:hAnsi="楷体" w:eastAsia="仿宋_GB2312"/>
                <w:kern w:val="0"/>
                <w:sz w:val="30"/>
                <w:szCs w:val="30"/>
                <w:lang w:val="en-US" w:eastAsia="zh-CN"/>
              </w:rPr>
              <w:t>6</w:t>
            </w:r>
          </w:p>
        </w:tc>
        <w:tc>
          <w:tcPr>
            <w:tcW w:w="1776"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rPr>
              <w:t>万兆光模块</w:t>
            </w:r>
          </w:p>
        </w:tc>
        <w:tc>
          <w:tcPr>
            <w:tcW w:w="1272" w:type="dxa"/>
            <w:vAlign w:val="center"/>
          </w:tcPr>
          <w:p>
            <w:pPr>
              <w:spacing w:line="560" w:lineRule="exact"/>
              <w:jc w:val="center"/>
              <w:rPr>
                <w:rFonts w:ascii="仿宋_GB2312" w:hAnsi="楷体" w:eastAsia="仿宋_GB2312"/>
                <w:kern w:val="0"/>
                <w:sz w:val="30"/>
                <w:szCs w:val="30"/>
              </w:rPr>
            </w:pPr>
            <w:r>
              <w:rPr>
                <w:rFonts w:hint="eastAsia" w:ascii="仿宋_GB2312" w:hAnsi="楷体" w:eastAsia="仿宋_GB2312"/>
                <w:kern w:val="0"/>
                <w:sz w:val="30"/>
                <w:szCs w:val="30"/>
                <w:lang w:val="en-US" w:eastAsia="zh-CN"/>
              </w:rPr>
              <w:t>50</w:t>
            </w:r>
            <w:r>
              <w:rPr>
                <w:rFonts w:hint="eastAsia" w:ascii="仿宋_GB2312" w:hAnsi="楷体" w:eastAsia="仿宋_GB2312"/>
                <w:kern w:val="0"/>
                <w:sz w:val="30"/>
                <w:szCs w:val="30"/>
              </w:rPr>
              <w:t>个</w:t>
            </w:r>
          </w:p>
        </w:tc>
        <w:tc>
          <w:tcPr>
            <w:tcW w:w="4988" w:type="dxa"/>
            <w:vAlign w:val="center"/>
          </w:tcPr>
          <w:p>
            <w:pPr>
              <w:spacing w:line="560" w:lineRule="exact"/>
              <w:jc w:val="left"/>
              <w:rPr>
                <w:rFonts w:ascii="仿宋_GB2312" w:hAnsi="楷体" w:eastAsia="仿宋_GB2312"/>
                <w:kern w:val="0"/>
                <w:sz w:val="30"/>
                <w:szCs w:val="30"/>
              </w:rPr>
            </w:pPr>
            <w:r>
              <w:rPr>
                <w:rFonts w:hint="eastAsia" w:ascii="仿宋_GB2312" w:hAnsi="楷体" w:eastAsia="仿宋_GB2312"/>
                <w:kern w:val="0"/>
                <w:sz w:val="30"/>
                <w:szCs w:val="30"/>
              </w:rPr>
              <w:t>万兆单模光模块</w:t>
            </w:r>
          </w:p>
        </w:tc>
      </w:tr>
    </w:tbl>
    <w:p>
      <w:pPr>
        <w:widowControl/>
        <w:tabs>
          <w:tab w:val="left" w:pos="3315"/>
        </w:tabs>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ab/>
      </w:r>
    </w:p>
    <w:p>
      <w:pPr>
        <w:spacing w:beforeLines="50"/>
        <w:rPr>
          <w:rFonts w:ascii="仿宋" w:hAnsi="仿宋" w:eastAsia="仿宋"/>
          <w:color w:val="auto"/>
          <w:sz w:val="32"/>
          <w:szCs w:val="32"/>
        </w:rPr>
      </w:pPr>
      <w:r>
        <w:rPr>
          <w:rFonts w:hint="eastAsia" w:ascii="黑体" w:hAnsi="黑体" w:eastAsia="黑体" w:cs="黑体"/>
          <w:b/>
          <w:bCs/>
          <w:color w:val="auto"/>
          <w:sz w:val="32"/>
          <w:szCs w:val="32"/>
        </w:rPr>
        <w:t>三、服务内容</w:t>
      </w:r>
    </w:p>
    <w:bookmarkEnd w:id="84"/>
    <w:bookmarkEnd w:id="85"/>
    <w:bookmarkEnd w:id="86"/>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（一）负责全部设备的安装集成、软件调试；</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w:t>
      </w:r>
      <w:r>
        <w:rPr>
          <w:rFonts w:hint="eastAsia" w:ascii="楷体_GB2312" w:hAnsi="楷体_GB2312" w:eastAsia="楷体_GB2312" w:cs="楷体_GB2312"/>
          <w:color w:val="auto"/>
          <w:sz w:val="32"/>
          <w:szCs w:val="32"/>
          <w:lang w:val="en-US" w:eastAsia="zh-CN"/>
        </w:rPr>
        <w:t>根据</w:t>
      </w:r>
      <w:r>
        <w:rPr>
          <w:rFonts w:hint="eastAsia" w:ascii="楷体_GB2312" w:hAnsi="楷体_GB2312" w:eastAsia="楷体_GB2312" w:cs="楷体_GB2312"/>
          <w:color w:val="auto"/>
          <w:sz w:val="32"/>
          <w:szCs w:val="32"/>
        </w:rPr>
        <w:t>国家标准对系统软、硬件进行为期三年的全面运维保障，并提供专业的辅助设备。具体内容如下：</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1.系统验收合格之日，设备和软件的免费质保期均为三年</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2.提供石家庄本地化服务，支持各支线机场现场或远程部署调试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石家庄本地化保障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现场支持加远程协助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伴随运行模式；</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3.提供7</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24电话、QQ、微信等即时通讯支持，且保障节假日7</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24小时电话值班，如遇突发情况，2小时内到达现场进行处理；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4.在质保期内，本系统产品若发生故障，供应商应在1小时内响应，2小时内赶赴现场，24小时内修复；因特殊情况而在24小时内无法修复的，供应商应立即提供备品备件，保证系统正常运行。</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5.在质保期内，供应商承诺对本系统进行免费升级服务，保证系统功能完善，并提供免费培训服务。</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6.在质保期满后，供应商提供有偿维护服务，并承诺系统维护所需的备品备件单价不变，如需收取技术支持及服务费用，收费标准由甲乙双方另行协商。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ascii="楷体" w:hAnsi="楷体" w:eastAsia="楷体"/>
          <w:sz w:val="32"/>
          <w:szCs w:val="32"/>
        </w:rPr>
      </w:pPr>
      <w:r>
        <w:rPr>
          <w:rFonts w:hint="eastAsia" w:ascii="楷体" w:hAnsi="楷体" w:eastAsia="楷体"/>
          <w:sz w:val="32"/>
          <w:szCs w:val="32"/>
        </w:rPr>
        <w:t>（三）交付完成后对</w:t>
      </w:r>
      <w:r>
        <w:rPr>
          <w:rFonts w:hint="eastAsia" w:ascii="楷体" w:hAnsi="楷体" w:eastAsia="楷体"/>
          <w:sz w:val="32"/>
          <w:szCs w:val="32"/>
          <w:lang w:val="en-US" w:eastAsia="zh-CN"/>
        </w:rPr>
        <w:t>河北机场管理集团的最终用户</w:t>
      </w:r>
      <w:r>
        <w:rPr>
          <w:rFonts w:hint="eastAsia" w:ascii="楷体" w:hAnsi="楷体" w:eastAsia="楷体"/>
          <w:sz w:val="32"/>
          <w:szCs w:val="32"/>
        </w:rPr>
        <w:t>进行系统及设备运维培训，培训需要达成的总体目标包括：</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ascii="仿宋_GB2312" w:hAnsi="Calibri"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河北机场管理集团的</w:t>
      </w:r>
      <w:r>
        <w:rPr>
          <w:rFonts w:hint="eastAsia" w:ascii="仿宋_GB2312" w:eastAsia="仿宋_GB2312"/>
          <w:sz w:val="32"/>
          <w:szCs w:val="32"/>
        </w:rPr>
        <w:t>的最终用户能熟练、正确操作系统，使用项目交付的各项功能处理日常业务。</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outlineLvl w:val="0"/>
        <w:rPr>
          <w:rFonts w:ascii="仿宋_GB2312" w:eastAsia="仿宋_GB2312"/>
          <w:sz w:val="32"/>
          <w:szCs w:val="32"/>
        </w:rPr>
      </w:pPr>
      <w:r>
        <w:rPr>
          <w:rFonts w:hint="eastAsia" w:ascii="仿宋_GB2312" w:eastAsia="仿宋_GB2312"/>
          <w:sz w:val="32"/>
          <w:szCs w:val="32"/>
        </w:rPr>
        <w:t>2.为</w:t>
      </w:r>
      <w:r>
        <w:rPr>
          <w:rFonts w:hint="eastAsia" w:ascii="仿宋_GB2312" w:eastAsia="仿宋_GB2312"/>
          <w:sz w:val="32"/>
          <w:szCs w:val="32"/>
          <w:lang w:val="en-US" w:eastAsia="zh-CN"/>
        </w:rPr>
        <w:t>河北机场管理集团</w:t>
      </w:r>
      <w:r>
        <w:rPr>
          <w:rFonts w:hint="eastAsia" w:ascii="仿宋_GB2312" w:eastAsia="仿宋_GB2312"/>
          <w:sz w:val="32"/>
          <w:szCs w:val="32"/>
        </w:rPr>
        <w:t>指定的人员安排合适和足够的培训，以使其在实施过程中有效参与并且在实施完成后顺利交接。</w:t>
      </w:r>
    </w:p>
    <w:p>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河北机场管理集团</w:t>
      </w:r>
      <w:r>
        <w:rPr>
          <w:rFonts w:hint="eastAsia" w:ascii="仿宋_GB2312" w:eastAsia="仿宋_GB2312"/>
          <w:sz w:val="32"/>
          <w:szCs w:val="32"/>
        </w:rPr>
        <w:t>参与实施的人员能熟练掌握系统的基本配置。</w:t>
      </w:r>
    </w:p>
    <w:p>
      <w:pPr>
        <w:pStyle w:val="2"/>
        <w:ind w:left="0" w:leftChars="0" w:firstLine="0" w:firstLineChars="0"/>
      </w:pPr>
    </w:p>
    <w:p>
      <w:pPr>
        <w:pStyle w:val="2"/>
        <w:ind w:left="480" w:leftChars="0" w:firstLine="480"/>
      </w:pPr>
    </w:p>
    <w:p>
      <w:pPr>
        <w:pStyle w:val="2"/>
        <w:ind w:left="480" w:leftChars="0" w:firstLine="480"/>
        <w:sectPr>
          <w:pgSz w:w="11905" w:h="16838"/>
          <w:pgMar w:top="2098" w:right="1474" w:bottom="1984" w:left="1587" w:header="851" w:footer="850" w:gutter="113"/>
          <w:cols w:space="0" w:num="1"/>
          <w:rtlGutter w:val="0"/>
          <w:docGrid w:linePitch="0" w:charSpace="0"/>
        </w:sectPr>
      </w:pPr>
    </w:p>
    <w:p>
      <w:pPr>
        <w:pStyle w:val="2"/>
      </w:pPr>
    </w:p>
    <w:p>
      <w:pPr>
        <w:ind w:firstLine="1760" w:firstLineChars="400"/>
        <w:outlineLvl w:val="0"/>
        <w:rPr>
          <w:rFonts w:ascii="方正小标宋_GBK" w:hAnsi="方正小标宋_GBK" w:eastAsia="方正小标宋_GBK" w:cs="方正小标宋_GBK"/>
          <w:sz w:val="44"/>
          <w:szCs w:val="44"/>
        </w:rPr>
      </w:pPr>
      <w:bookmarkStart w:id="87" w:name="_Toc69394151"/>
      <w:r>
        <w:rPr>
          <w:rFonts w:hint="eastAsia" w:ascii="方正小标宋_GBK" w:hAnsi="方正小标宋_GBK" w:eastAsia="方正小标宋_GBK" w:cs="方正小标宋_GBK"/>
          <w:sz w:val="44"/>
          <w:szCs w:val="44"/>
        </w:rPr>
        <w:t>第四章  参选文件格式要求</w:t>
      </w:r>
      <w:bookmarkEnd w:id="87"/>
    </w:p>
    <w:p>
      <w:pPr>
        <w:jc w:val="center"/>
        <w:rPr>
          <w:rFonts w:ascii="宋体" w:hAnsi="宋体" w:cs="Times New Roman"/>
          <w:color w:val="auto"/>
          <w:szCs w:val="36"/>
          <w:u w:val="single"/>
        </w:rPr>
      </w:pPr>
    </w:p>
    <w:p>
      <w:pPr>
        <w:jc w:val="center"/>
        <w:rPr>
          <w:rFonts w:ascii="宋体" w:hAnsi="宋体" w:eastAsia="仿宋_GB2312" w:cs="Times New Roman"/>
          <w:color w:val="auto"/>
          <w:szCs w:val="32"/>
        </w:rPr>
      </w:pPr>
      <w:r>
        <w:rPr>
          <w:rFonts w:hint="eastAsia" w:ascii="仿宋_GB2312" w:hAnsi="仿宋_GB2312" w:eastAsia="仿宋_GB2312" w:cs="仿宋_GB2312"/>
          <w:b/>
          <w:bCs/>
          <w:color w:val="auto"/>
          <w:sz w:val="32"/>
          <w:szCs w:val="32"/>
          <w:u w:val="single"/>
          <w:lang w:val="en-US" w:eastAsia="zh-CN"/>
        </w:rPr>
        <w:t>办公云</w:t>
      </w:r>
      <w:r>
        <w:rPr>
          <w:rFonts w:hint="eastAsia" w:ascii="仿宋_GB2312" w:hAnsi="仿宋_GB2312" w:eastAsia="仿宋_GB2312" w:cs="仿宋_GB2312"/>
          <w:b/>
          <w:bCs/>
          <w:color w:val="auto"/>
          <w:sz w:val="32"/>
          <w:szCs w:val="32"/>
          <w:u w:val="single"/>
        </w:rPr>
        <w:t>扩容项目</w:t>
      </w:r>
    </w:p>
    <w:p>
      <w:pPr>
        <w:jc w:val="center"/>
        <w:rPr>
          <w:rFonts w:ascii="宋体" w:hAnsi="宋体" w:cs="Times New Roman"/>
          <w:szCs w:val="32"/>
        </w:rPr>
      </w:pPr>
    </w:p>
    <w:p>
      <w:pPr>
        <w:jc w:val="center"/>
        <w:rPr>
          <w:rFonts w:ascii="宋体" w:hAnsi="宋体" w:cs="Times New Roman"/>
          <w:szCs w:val="32"/>
        </w:rPr>
      </w:pPr>
    </w:p>
    <w:p>
      <w:pPr>
        <w:jc w:val="center"/>
        <w:rPr>
          <w:rFonts w:ascii="宋体" w:hAnsi="宋体" w:cs="Times New Roman"/>
          <w:szCs w:val="32"/>
        </w:rPr>
      </w:pPr>
    </w:p>
    <w:p>
      <w:pPr>
        <w:jc w:val="center"/>
        <w:rPr>
          <w:rFonts w:ascii="宋体" w:hAnsi="宋体" w:cs="Times New Roman"/>
          <w:szCs w:val="32"/>
        </w:rPr>
      </w:pPr>
    </w:p>
    <w:p>
      <w:pPr>
        <w:jc w:val="center"/>
        <w:rPr>
          <w:rFonts w:ascii="宋体" w:hAnsi="宋体"/>
          <w:b/>
          <w:sz w:val="84"/>
          <w:szCs w:val="84"/>
        </w:rPr>
      </w:pPr>
      <w:r>
        <w:rPr>
          <w:rFonts w:hint="eastAsia" w:ascii="宋体" w:hAnsi="宋体"/>
          <w:b/>
          <w:sz w:val="84"/>
          <w:szCs w:val="84"/>
          <w:lang w:eastAsia="zh-CN"/>
        </w:rPr>
        <w:t>谈判</w:t>
      </w:r>
      <w:r>
        <w:rPr>
          <w:rFonts w:hint="eastAsia" w:ascii="宋体" w:hAnsi="宋体"/>
          <w:b/>
          <w:sz w:val="84"/>
          <w:szCs w:val="84"/>
        </w:rPr>
        <w:t>参选文件</w:t>
      </w:r>
    </w:p>
    <w:p>
      <w:pPr>
        <w:jc w:val="center"/>
        <w:rPr>
          <w:rFonts w:ascii="宋体" w:hAnsi="宋体" w:cs="Times New Roman"/>
          <w:szCs w:val="32"/>
        </w:rPr>
      </w:pPr>
    </w:p>
    <w:p>
      <w:pPr>
        <w:jc w:val="center"/>
        <w:rPr>
          <w:rFonts w:ascii="宋体" w:hAnsi="宋体" w:cs="Times New Roman"/>
          <w:szCs w:val="32"/>
        </w:rPr>
      </w:pPr>
    </w:p>
    <w:p>
      <w:pPr>
        <w:jc w:val="center"/>
        <w:rPr>
          <w:rFonts w:ascii="宋体" w:hAnsi="宋体" w:cs="Times New Roman"/>
          <w:szCs w:val="32"/>
        </w:rPr>
      </w:pPr>
    </w:p>
    <w:p>
      <w:pPr>
        <w:jc w:val="center"/>
        <w:rPr>
          <w:rFonts w:ascii="宋体" w:hAnsi="宋体" w:cs="Times New Roman"/>
          <w:szCs w:val="32"/>
        </w:rPr>
      </w:pPr>
    </w:p>
    <w:p>
      <w:pPr>
        <w:spacing w:line="560" w:lineRule="exact"/>
        <w:ind w:firstLine="1280" w:firstLineChars="400"/>
        <w:rPr>
          <w:rFonts w:ascii="仿宋_GB2312" w:hAnsi="仿宋_GB2312" w:eastAsia="仿宋_GB2312" w:cs="仿宋_GB2312"/>
          <w:sz w:val="32"/>
          <w:szCs w:val="32"/>
        </w:rPr>
      </w:pPr>
    </w:p>
    <w:p>
      <w:pPr>
        <w:spacing w:line="560" w:lineRule="exact"/>
        <w:ind w:firstLine="1280" w:firstLineChars="400"/>
        <w:rPr>
          <w:rFonts w:ascii="仿宋_GB2312" w:hAnsi="仿宋_GB2312" w:eastAsia="仿宋_GB2312" w:cs="仿宋_GB2312"/>
          <w:sz w:val="32"/>
          <w:szCs w:val="32"/>
        </w:rPr>
      </w:pPr>
    </w:p>
    <w:p>
      <w:pPr>
        <w:spacing w:line="560" w:lineRule="exact"/>
        <w:ind w:firstLine="1280" w:firstLineChars="400"/>
        <w:rPr>
          <w:rFonts w:ascii="仿宋_GB2312" w:hAnsi="仿宋_GB2312" w:eastAsia="仿宋_GB2312" w:cs="仿宋_GB2312"/>
          <w:sz w:val="32"/>
          <w:szCs w:val="32"/>
        </w:rPr>
      </w:pPr>
    </w:p>
    <w:p>
      <w:pPr>
        <w:spacing w:line="560" w:lineRule="exact"/>
        <w:ind w:firstLine="1280" w:firstLineChars="400"/>
        <w:rPr>
          <w:rFonts w:ascii="仿宋_GB2312" w:hAnsi="仿宋_GB2312" w:eastAsia="仿宋_GB2312" w:cs="仿宋_GB2312"/>
          <w:sz w:val="32"/>
          <w:szCs w:val="32"/>
        </w:rPr>
      </w:pP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（盖单位章）</w:t>
      </w:r>
    </w:p>
    <w:p>
      <w:pPr>
        <w:spacing w:line="560" w:lineRule="exact"/>
        <w:jc w:val="center"/>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法定代表人或其委托代理人：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（签字）</w:t>
      </w:r>
    </w:p>
    <w:p>
      <w:pPr>
        <w:spacing w:line="560" w:lineRule="exact"/>
        <w:jc w:val="center"/>
        <w:rPr>
          <w:rFonts w:ascii="宋体" w:hAnsi="宋体"/>
          <w:sz w:val="28"/>
          <w:szCs w:val="28"/>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widowControl/>
        <w:spacing w:beforeAutospacing="1" w:afterAutospacing="1" w:line="240" w:lineRule="auto"/>
        <w:jc w:val="left"/>
        <w:rPr>
          <w:rFonts w:ascii="宋体" w:hAnsi="宋体"/>
          <w:sz w:val="28"/>
          <w:szCs w:val="28"/>
        </w:rPr>
        <w:sectPr>
          <w:pgSz w:w="11905" w:h="16838"/>
          <w:pgMar w:top="2098" w:right="1474" w:bottom="1984" w:left="1587" w:header="851" w:footer="850" w:gutter="113"/>
          <w:cols w:space="0" w:num="1"/>
          <w:rtlGutter w:val="0"/>
          <w:docGrid w:linePitch="0" w:charSpace="0"/>
        </w:sectPr>
      </w:pPr>
    </w:p>
    <w:p>
      <w:pPr>
        <w:spacing w:line="560" w:lineRule="exact"/>
        <w:jc w:val="left"/>
        <w:outlineLvl w:val="0"/>
        <w:rPr>
          <w:rFonts w:ascii="仿宋_GB2312" w:hAnsi="仿宋_GB2312" w:eastAsia="仿宋_GB2312" w:cs="仿宋_GB2312"/>
          <w:sz w:val="32"/>
          <w:szCs w:val="32"/>
        </w:rPr>
      </w:pPr>
      <w:bookmarkStart w:id="88" w:name="_Toc69394152"/>
      <w:r>
        <w:rPr>
          <w:rFonts w:hint="eastAsia" w:ascii="仿宋_GB2312" w:hAnsi="仿宋_GB2312" w:eastAsia="仿宋_GB2312" w:cs="仿宋_GB2312"/>
          <w:sz w:val="32"/>
          <w:szCs w:val="32"/>
        </w:rPr>
        <w:t>供应商所提交资料：</w:t>
      </w:r>
      <w:bookmarkEnd w:id="88"/>
    </w:p>
    <w:p>
      <w:pPr>
        <w:spacing w:line="560" w:lineRule="exact"/>
        <w:ind w:firstLine="640" w:firstLineChars="200"/>
        <w:jc w:val="left"/>
        <w:outlineLvl w:val="0"/>
        <w:rPr>
          <w:rFonts w:ascii="仿宋_GB2312" w:hAnsi="仿宋_GB2312" w:eastAsia="仿宋_GB2312" w:cs="仿宋_GB2312"/>
          <w:sz w:val="32"/>
          <w:szCs w:val="32"/>
        </w:rPr>
      </w:pPr>
      <w:bookmarkStart w:id="89" w:name="_Toc69394153"/>
      <w:r>
        <w:rPr>
          <w:rFonts w:hint="eastAsia" w:ascii="黑体" w:hAnsi="黑体" w:eastAsia="黑体" w:cs="黑体"/>
          <w:sz w:val="32"/>
          <w:szCs w:val="32"/>
        </w:rPr>
        <w:t>一、</w:t>
      </w:r>
      <w:r>
        <w:rPr>
          <w:rFonts w:hint="eastAsia" w:ascii="仿宋_GB2312" w:hAnsi="仿宋_GB2312" w:eastAsia="仿宋_GB2312" w:cs="仿宋_GB2312"/>
          <w:sz w:val="32"/>
          <w:szCs w:val="32"/>
        </w:rPr>
        <w:t>报价说明书（加盖公章）、报价一览表；</w:t>
      </w:r>
      <w:bookmarkEnd w:id="89"/>
    </w:p>
    <w:p>
      <w:pPr>
        <w:spacing w:line="560" w:lineRule="exact"/>
        <w:ind w:firstLine="640" w:firstLineChars="200"/>
        <w:jc w:val="left"/>
        <w:outlineLvl w:val="0"/>
        <w:rPr>
          <w:rFonts w:ascii="仿宋_GB2312" w:hAnsi="仿宋_GB2312" w:eastAsia="仿宋_GB2312" w:cs="仿宋_GB2312"/>
          <w:sz w:val="32"/>
          <w:szCs w:val="32"/>
        </w:rPr>
      </w:pPr>
      <w:bookmarkStart w:id="90" w:name="_Toc69394154"/>
      <w:r>
        <w:rPr>
          <w:rFonts w:hint="eastAsia" w:ascii="黑体" w:hAnsi="黑体" w:eastAsia="黑体" w:cs="黑体"/>
          <w:sz w:val="32"/>
          <w:szCs w:val="32"/>
        </w:rPr>
        <w:t>二、</w:t>
      </w:r>
      <w:r>
        <w:rPr>
          <w:rFonts w:hint="eastAsia" w:ascii="仿宋_GB2312" w:hAnsi="仿宋_GB2312" w:eastAsia="仿宋_GB2312" w:cs="仿宋_GB2312"/>
          <w:sz w:val="32"/>
          <w:szCs w:val="32"/>
        </w:rPr>
        <w:t>法人代表授权委托书（若法人参加则无需）</w:t>
      </w:r>
      <w:r>
        <w:rPr>
          <w:rFonts w:hint="eastAsia" w:ascii="仿宋_GB2312" w:hAnsi="仿宋_GB2312" w:eastAsia="仿宋_GB2312" w:cs="仿宋_GB2312"/>
          <w:color w:val="auto"/>
          <w:sz w:val="32"/>
          <w:szCs w:val="32"/>
        </w:rPr>
        <w:t>；</w:t>
      </w:r>
      <w:bookmarkEnd w:id="90"/>
    </w:p>
    <w:p>
      <w:pPr>
        <w:spacing w:line="560" w:lineRule="exact"/>
        <w:ind w:firstLine="640" w:firstLineChars="200"/>
        <w:jc w:val="left"/>
        <w:outlineLvl w:val="0"/>
        <w:rPr>
          <w:rFonts w:ascii="仿宋_GB2312" w:hAnsi="仿宋_GB2312" w:eastAsia="仿宋_GB2312" w:cs="仿宋_GB2312"/>
          <w:sz w:val="32"/>
          <w:szCs w:val="32"/>
        </w:rPr>
      </w:pPr>
      <w:bookmarkStart w:id="91" w:name="_Toc69394155"/>
      <w:r>
        <w:rPr>
          <w:rFonts w:hint="eastAsia" w:ascii="黑体" w:hAnsi="黑体" w:eastAsia="黑体" w:cs="黑体"/>
          <w:sz w:val="32"/>
          <w:szCs w:val="32"/>
        </w:rPr>
        <w:t>三、</w:t>
      </w:r>
      <w:r>
        <w:rPr>
          <w:rFonts w:hint="eastAsia" w:ascii="仿宋_GB2312" w:hAnsi="仿宋_GB2312" w:eastAsia="仿宋_GB2312" w:cs="仿宋_GB2312"/>
          <w:sz w:val="32"/>
          <w:szCs w:val="32"/>
        </w:rPr>
        <w:t>供应商简介及资质证明文件（真实有效的营业执照扫描件或复印件等，并加盖公章）；</w:t>
      </w:r>
      <w:bookmarkEnd w:id="91"/>
    </w:p>
    <w:p>
      <w:pPr>
        <w:spacing w:line="560" w:lineRule="exact"/>
        <w:ind w:firstLine="640" w:firstLineChars="200"/>
        <w:jc w:val="left"/>
        <w:outlineLvl w:val="0"/>
        <w:rPr>
          <w:rFonts w:ascii="仿宋_GB2312" w:hAnsi="仿宋_GB2312" w:eastAsia="仿宋_GB2312" w:cs="仿宋_GB2312"/>
          <w:sz w:val="32"/>
          <w:szCs w:val="32"/>
        </w:rPr>
      </w:pPr>
      <w:bookmarkStart w:id="92" w:name="_Toc69394156"/>
      <w:r>
        <w:rPr>
          <w:rFonts w:hint="eastAsia" w:ascii="黑体" w:hAnsi="黑体" w:eastAsia="黑体" w:cs="黑体"/>
          <w:sz w:val="32"/>
          <w:szCs w:val="32"/>
        </w:rPr>
        <w:t>四、</w:t>
      </w:r>
      <w:r>
        <w:rPr>
          <w:rFonts w:hint="eastAsia" w:ascii="仿宋_GB2312" w:hAnsi="仿宋_GB2312" w:eastAsia="仿宋_GB2312" w:cs="仿宋_GB2312"/>
          <w:sz w:val="32"/>
          <w:szCs w:val="32"/>
        </w:rPr>
        <w:t>供应商承诺函</w:t>
      </w:r>
      <w:r>
        <w:rPr>
          <w:rFonts w:hint="eastAsia" w:ascii="仿宋_GB2312" w:hAnsi="仿宋_GB2312" w:eastAsia="仿宋_GB2312" w:cs="仿宋_GB2312"/>
          <w:color w:val="auto"/>
          <w:sz w:val="32"/>
          <w:szCs w:val="32"/>
        </w:rPr>
        <w:t>（含售后服务等相关内容）；</w:t>
      </w:r>
      <w:bookmarkEnd w:id="92"/>
    </w:p>
    <w:p>
      <w:pPr>
        <w:spacing w:line="560" w:lineRule="exact"/>
        <w:ind w:firstLine="640" w:firstLineChars="200"/>
        <w:jc w:val="left"/>
        <w:outlineLvl w:val="0"/>
        <w:rPr>
          <w:rFonts w:ascii="仿宋_GB2312" w:hAnsi="仿宋_GB2312" w:eastAsia="仿宋_GB2312" w:cs="仿宋_GB2312"/>
          <w:sz w:val="32"/>
          <w:szCs w:val="32"/>
        </w:rPr>
      </w:pPr>
      <w:bookmarkStart w:id="93" w:name="_Toc69394157"/>
      <w:r>
        <w:rPr>
          <w:rFonts w:hint="eastAsia" w:ascii="黑体" w:hAnsi="黑体" w:eastAsia="黑体" w:cs="黑体"/>
          <w:sz w:val="32"/>
          <w:szCs w:val="32"/>
        </w:rPr>
        <w:t>五、</w:t>
      </w:r>
      <w:r>
        <w:rPr>
          <w:rFonts w:hint="eastAsia" w:ascii="仿宋_GB2312" w:hAnsi="仿宋_GB2312" w:eastAsia="仿宋_GB2312" w:cs="仿宋_GB2312"/>
          <w:sz w:val="32"/>
          <w:szCs w:val="32"/>
        </w:rPr>
        <w:t>技术文件（逐项列出《第三章 内容及技术要求》各项目的响应情况）；</w:t>
      </w:r>
      <w:bookmarkEnd w:id="93"/>
    </w:p>
    <w:p>
      <w:pPr>
        <w:outlineLvl w:val="0"/>
        <w:rPr>
          <w:rFonts w:ascii="宋体" w:hAnsi="宋体" w:cs="Times New Roman"/>
        </w:rPr>
      </w:pPr>
    </w:p>
    <w:p>
      <w:pPr>
        <w:widowControl/>
        <w:spacing w:beforeAutospacing="1" w:afterAutospacing="1"/>
        <w:jc w:val="left"/>
        <w:rPr>
          <w:rFonts w:ascii="宋体" w:hAnsi="宋体" w:cs="Times New Roman"/>
        </w:rPr>
        <w:sectPr>
          <w:pgSz w:w="11905" w:h="16838"/>
          <w:pgMar w:top="2098" w:right="1474" w:bottom="1984" w:left="1587" w:header="851" w:footer="850" w:gutter="113"/>
          <w:cols w:space="0" w:num="1"/>
          <w:rtlGutter w:val="0"/>
          <w:docGrid w:linePitch="0" w:charSpace="0"/>
        </w:sectPr>
      </w:pPr>
    </w:p>
    <w:p>
      <w:pPr>
        <w:outlineLvl w:val="0"/>
        <w:rPr>
          <w:rFonts w:ascii="黑体" w:hAnsi="黑体" w:eastAsia="黑体" w:cs="黑体"/>
          <w:sz w:val="32"/>
          <w:szCs w:val="32"/>
        </w:rPr>
      </w:pPr>
      <w:bookmarkStart w:id="94" w:name="_Toc69394159"/>
      <w:r>
        <w:rPr>
          <w:rFonts w:hint="eastAsia" w:ascii="黑体" w:hAnsi="黑体" w:eastAsia="黑体" w:cs="黑体"/>
          <w:sz w:val="32"/>
          <w:szCs w:val="32"/>
        </w:rPr>
        <w:t>一、报价说明书：</w:t>
      </w:r>
      <w:bookmarkEnd w:id="94"/>
    </w:p>
    <w:p>
      <w:pPr>
        <w:spacing w:line="560" w:lineRule="exact"/>
        <w:ind w:firstLine="880" w:firstLineChars="200"/>
        <w:jc w:val="center"/>
        <w:outlineLvl w:val="0"/>
        <w:rPr>
          <w:rFonts w:hint="eastAsia" w:ascii="方正小标宋_GBK" w:hAnsi="方正小标宋_GBK" w:eastAsia="方正小标宋_GBK" w:cs="方正小标宋_GBK"/>
          <w:sz w:val="44"/>
          <w:szCs w:val="44"/>
        </w:rPr>
      </w:pPr>
      <w:bookmarkStart w:id="95" w:name="_Toc69394160"/>
      <w:r>
        <w:rPr>
          <w:rFonts w:hint="eastAsia" w:ascii="方正小标宋_GBK" w:hAnsi="方正小标宋_GBK" w:eastAsia="方正小标宋_GBK" w:cs="方正小标宋_GBK"/>
          <w:sz w:val="44"/>
          <w:szCs w:val="44"/>
        </w:rPr>
        <w:t>报价说明书</w:t>
      </w:r>
      <w:bookmarkEnd w:id="95"/>
    </w:p>
    <w:p>
      <w:pPr>
        <w:spacing w:line="560" w:lineRule="exact"/>
        <w:jc w:val="left"/>
        <w:outlineLvl w:val="0"/>
        <w:rPr>
          <w:rFonts w:hint="eastAsia" w:ascii="仿宋_GB2312" w:hAnsi="仿宋_GB2312" w:eastAsia="仿宋_GB2312" w:cs="仿宋_GB2312"/>
          <w:sz w:val="32"/>
          <w:szCs w:val="32"/>
        </w:rPr>
      </w:pPr>
      <w:bookmarkStart w:id="96" w:name="_Toc69394161"/>
      <w:r>
        <w:rPr>
          <w:rFonts w:hint="eastAsia" w:ascii="仿宋_GB2312" w:hAnsi="仿宋_GB2312" w:eastAsia="仿宋_GB2312" w:cs="仿宋_GB2312"/>
          <w:sz w:val="32"/>
          <w:szCs w:val="32"/>
          <w:lang w:val="en-US" w:eastAsia="zh-CN"/>
        </w:rPr>
        <w:t>河北机场管理集团有限公司信息技术部</w:t>
      </w:r>
      <w:r>
        <w:rPr>
          <w:rFonts w:hint="eastAsia" w:ascii="仿宋_GB2312" w:hAnsi="仿宋_GB2312" w:eastAsia="仿宋_GB2312" w:cs="仿宋_GB2312"/>
          <w:sz w:val="32"/>
          <w:szCs w:val="32"/>
        </w:rPr>
        <w:t>：</w:t>
      </w:r>
      <w:bookmarkEnd w:id="96"/>
    </w:p>
    <w:p>
      <w:pPr>
        <w:spacing w:line="560" w:lineRule="exact"/>
        <w:ind w:firstLine="640" w:firstLineChars="200"/>
        <w:outlineLvl w:val="0"/>
        <w:rPr>
          <w:rFonts w:ascii="仿宋_GB2312" w:hAnsi="仿宋_GB2312" w:eastAsia="仿宋_GB2312" w:cs="仿宋_GB2312"/>
          <w:sz w:val="32"/>
          <w:szCs w:val="32"/>
        </w:rPr>
      </w:pPr>
      <w:bookmarkStart w:id="97" w:name="_Toc69394162"/>
      <w:r>
        <w:rPr>
          <w:rFonts w:hint="eastAsia" w:ascii="仿宋_GB2312" w:hAnsi="仿宋_GB2312" w:eastAsia="仿宋_GB2312" w:cs="仿宋_GB2312"/>
          <w:sz w:val="32"/>
          <w:szCs w:val="32"/>
        </w:rPr>
        <w:t>我方收到贵方编制的《</w:t>
      </w:r>
      <w:r>
        <w:rPr>
          <w:rFonts w:hint="eastAsia" w:ascii="仿宋_GB2312" w:hAnsi="仿宋_GB2312" w:eastAsia="仿宋_GB2312" w:cs="仿宋_GB2312"/>
          <w:color w:val="auto"/>
          <w:sz w:val="32"/>
          <w:szCs w:val="32"/>
          <w:lang w:val="en-US" w:eastAsia="zh-CN"/>
        </w:rPr>
        <w:t>办公云</w:t>
      </w:r>
      <w:r>
        <w:rPr>
          <w:rFonts w:hint="eastAsia" w:ascii="仿宋_GB2312" w:hAnsi="仿宋_GB2312" w:eastAsia="仿宋_GB2312" w:cs="仿宋_GB2312"/>
          <w:color w:val="auto"/>
          <w:sz w:val="32"/>
          <w:szCs w:val="32"/>
        </w:rPr>
        <w:t>扩容项目</w:t>
      </w:r>
      <w:r>
        <w:rPr>
          <w:rFonts w:hint="eastAsia" w:ascii="仿宋_GB2312" w:hAnsi="仿宋_GB2312" w:eastAsia="仿宋_GB2312" w:cs="仿宋_GB2312"/>
          <w:color w:val="auto"/>
          <w:sz w:val="32"/>
          <w:szCs w:val="32"/>
          <w:lang w:eastAsia="zh-CN"/>
        </w:rPr>
        <w:t>谈判</w:t>
      </w:r>
      <w:r>
        <w:rPr>
          <w:rFonts w:hint="eastAsia" w:ascii="仿宋_GB2312" w:hAnsi="仿宋_GB2312" w:eastAsia="仿宋_GB2312" w:cs="仿宋_GB2312"/>
          <w:color w:val="auto"/>
          <w:sz w:val="32"/>
          <w:szCs w:val="32"/>
        </w:rPr>
        <w:t>技术及商务说明文件</w:t>
      </w:r>
      <w:r>
        <w:rPr>
          <w:rFonts w:hint="eastAsia" w:ascii="仿宋_GB2312" w:hAnsi="仿宋_GB2312" w:eastAsia="仿宋_GB2312" w:cs="仿宋_GB2312"/>
          <w:sz w:val="32"/>
          <w:szCs w:val="32"/>
        </w:rPr>
        <w:t>》文件，经研究，决定自愿参加该项目的采购活动，并同意和承诺自觉遵守采购文件中的各项要求。</w:t>
      </w:r>
      <w:bookmarkEnd w:id="97"/>
    </w:p>
    <w:p>
      <w:pPr>
        <w:spacing w:line="560" w:lineRule="exact"/>
        <w:ind w:firstLine="640" w:firstLineChars="200"/>
        <w:outlineLvl w:val="0"/>
        <w:rPr>
          <w:rFonts w:ascii="仿宋_GB2312" w:hAnsi="仿宋_GB2312" w:eastAsia="仿宋_GB2312" w:cs="仿宋_GB2312"/>
          <w:color w:val="auto"/>
          <w:sz w:val="32"/>
          <w:szCs w:val="32"/>
        </w:rPr>
      </w:pPr>
      <w:bookmarkStart w:id="98" w:name="_Toc69394163"/>
      <w:r>
        <w:rPr>
          <w:rFonts w:hint="eastAsia" w:ascii="楷体_GB2312" w:hAnsi="楷体_GB2312" w:eastAsia="楷体_GB2312" w:cs="楷体_GB2312"/>
          <w:sz w:val="32"/>
          <w:szCs w:val="32"/>
        </w:rPr>
        <w:t>（一）</w:t>
      </w:r>
      <w:r>
        <w:rPr>
          <w:rFonts w:hint="eastAsia" w:ascii="仿宋_GB2312" w:hAnsi="仿宋_GB2312" w:eastAsia="仿宋_GB2312" w:cs="仿宋_GB2312"/>
          <w:sz w:val="32"/>
          <w:szCs w:val="32"/>
        </w:rPr>
        <w:t>我方全面研究了项目采购文件，并能够正确理解其全部内容。我方根据采购文件中采购项目的要求进行了测算，对采购项目进行报价；</w:t>
      </w:r>
      <w:r>
        <w:rPr>
          <w:rFonts w:hint="eastAsia" w:ascii="仿宋_GB2312" w:hAnsi="仿宋_GB2312" w:eastAsia="仿宋_GB2312" w:cs="仿宋_GB2312"/>
          <w:color w:val="auto"/>
          <w:sz w:val="32"/>
          <w:szCs w:val="32"/>
        </w:rPr>
        <w:t>我单位的报价包含</w:t>
      </w:r>
      <w:bookmarkEnd w:id="98"/>
      <w:r>
        <w:rPr>
          <w:rFonts w:hint="eastAsia" w:ascii="仿宋_GB2312" w:hAnsi="仿宋_GB2312" w:eastAsia="仿宋_GB2312" w:cs="仿宋_GB2312"/>
          <w:color w:val="auto"/>
          <w:sz w:val="32"/>
          <w:szCs w:val="32"/>
        </w:rPr>
        <w:t>完成本项目硬件和软件安装直至交付</w:t>
      </w:r>
      <w:r>
        <w:rPr>
          <w:rFonts w:hint="eastAsia" w:ascii="仿宋_GB2312" w:hAnsi="仿宋_GB2312" w:eastAsia="仿宋_GB2312" w:cs="仿宋_GB2312"/>
          <w:color w:val="auto"/>
          <w:sz w:val="32"/>
          <w:szCs w:val="32"/>
          <w:lang w:val="en-US" w:eastAsia="zh-CN"/>
        </w:rPr>
        <w:t>石家庄机场</w:t>
      </w:r>
      <w:r>
        <w:rPr>
          <w:rFonts w:hint="eastAsia" w:ascii="仿宋_GB2312" w:hAnsi="仿宋_GB2312" w:eastAsia="仿宋_GB2312" w:cs="仿宋_GB2312"/>
          <w:color w:val="auto"/>
          <w:sz w:val="32"/>
          <w:szCs w:val="32"/>
        </w:rPr>
        <w:t>使用的全部费用。</w:t>
      </w:r>
    </w:p>
    <w:p>
      <w:pPr>
        <w:spacing w:line="560" w:lineRule="exact"/>
        <w:ind w:firstLine="640" w:firstLineChars="200"/>
        <w:outlineLvl w:val="0"/>
        <w:rPr>
          <w:rFonts w:ascii="仿宋_GB2312" w:hAnsi="仿宋_GB2312" w:eastAsia="仿宋_GB2312" w:cs="仿宋_GB2312"/>
          <w:sz w:val="32"/>
          <w:szCs w:val="32"/>
        </w:rPr>
      </w:pPr>
      <w:bookmarkStart w:id="99" w:name="_Toc69394164"/>
      <w:r>
        <w:rPr>
          <w:rFonts w:hint="eastAsia" w:ascii="楷体_GB2312" w:hAnsi="楷体_GB2312" w:eastAsia="楷体_GB2312" w:cs="楷体_GB2312"/>
          <w:sz w:val="32"/>
          <w:szCs w:val="32"/>
        </w:rPr>
        <w:t>（二）</w:t>
      </w:r>
      <w:r>
        <w:rPr>
          <w:rFonts w:hint="eastAsia" w:ascii="仿宋_GB2312" w:hAnsi="仿宋_GB2312" w:eastAsia="仿宋_GB2312" w:cs="仿宋_GB2312"/>
          <w:sz w:val="32"/>
          <w:szCs w:val="32"/>
        </w:rPr>
        <w:t>我方同意自行承担我方在参与本次采购活动过程中所发生的一切费用。</w:t>
      </w:r>
      <w:bookmarkEnd w:id="99"/>
    </w:p>
    <w:p>
      <w:pPr>
        <w:spacing w:line="560" w:lineRule="exact"/>
        <w:ind w:firstLine="640" w:firstLineChars="200"/>
        <w:outlineLvl w:val="0"/>
        <w:rPr>
          <w:rFonts w:ascii="仿宋_GB2312" w:hAnsi="仿宋_GB2312" w:eastAsia="仿宋_GB2312" w:cs="仿宋_GB2312"/>
          <w:sz w:val="32"/>
          <w:szCs w:val="32"/>
        </w:rPr>
      </w:pPr>
      <w:bookmarkStart w:id="100" w:name="_Toc69394165"/>
      <w:r>
        <w:rPr>
          <w:rFonts w:hint="eastAsia" w:ascii="楷体_GB2312" w:hAnsi="楷体_GB2312" w:eastAsia="楷体_GB2312" w:cs="楷体_GB2312"/>
          <w:sz w:val="32"/>
          <w:szCs w:val="32"/>
        </w:rPr>
        <w:t>（三）</w:t>
      </w:r>
      <w:r>
        <w:rPr>
          <w:rFonts w:hint="eastAsia" w:ascii="仿宋_GB2312" w:hAnsi="仿宋_GB2312" w:eastAsia="仿宋_GB2312" w:cs="仿宋_GB2312"/>
          <w:sz w:val="32"/>
          <w:szCs w:val="32"/>
        </w:rPr>
        <w:t>我方现提交的谈判文件3份。“正本”1份，“副本”2份。</w:t>
      </w:r>
      <w:bookmarkEnd w:id="100"/>
    </w:p>
    <w:p>
      <w:pPr>
        <w:spacing w:line="560" w:lineRule="exact"/>
        <w:ind w:firstLine="640" w:firstLineChars="200"/>
        <w:outlineLvl w:val="0"/>
        <w:rPr>
          <w:rFonts w:ascii="仿宋_GB2312" w:hAnsi="仿宋_GB2312" w:eastAsia="仿宋_GB2312" w:cs="仿宋_GB2312"/>
          <w:sz w:val="32"/>
          <w:szCs w:val="32"/>
        </w:rPr>
      </w:pPr>
      <w:bookmarkStart w:id="101" w:name="_Toc69394166"/>
      <w:r>
        <w:rPr>
          <w:rFonts w:hint="eastAsia" w:ascii="楷体_GB2312" w:hAnsi="楷体_GB2312" w:eastAsia="楷体_GB2312" w:cs="楷体_GB2312"/>
          <w:sz w:val="32"/>
          <w:szCs w:val="32"/>
        </w:rPr>
        <w:t>（四）</w:t>
      </w:r>
      <w:r>
        <w:rPr>
          <w:rFonts w:hint="eastAsia" w:ascii="仿宋_GB2312" w:hAnsi="仿宋_GB2312" w:eastAsia="仿宋_GB2312" w:cs="仿宋_GB2312"/>
          <w:sz w:val="32"/>
          <w:szCs w:val="32"/>
        </w:rPr>
        <w:t>如果我方成交，我方承诺严格执行双方签订的合同，并保证在合同约定的时间内将项目实施完成并验收合格，保证用户正常使用。如果我单位出现不能正常履行合同条款，我方愿意承担由此给采购单位造成的一切损失。</w:t>
      </w:r>
      <w:bookmarkEnd w:id="101"/>
    </w:p>
    <w:p>
      <w:pPr>
        <w:spacing w:line="560" w:lineRule="exact"/>
        <w:outlineLvl w:val="0"/>
        <w:rPr>
          <w:rFonts w:ascii="仿宋_GB2312" w:hAnsi="仿宋_GB2312" w:eastAsia="仿宋_GB2312" w:cs="仿宋_GB2312"/>
          <w:sz w:val="32"/>
          <w:szCs w:val="32"/>
        </w:rPr>
      </w:pPr>
      <w:bookmarkStart w:id="102" w:name="_Toc69394167"/>
      <w:r>
        <w:rPr>
          <w:rFonts w:hint="eastAsia" w:ascii="仿宋_GB2312" w:hAnsi="仿宋_GB2312" w:eastAsia="仿宋_GB2312" w:cs="仿宋_GB2312"/>
          <w:sz w:val="32"/>
          <w:szCs w:val="32"/>
        </w:rPr>
        <w:t>法定代表人（代理人）姓名：</w:t>
      </w:r>
      <w:bookmarkEnd w:id="102"/>
    </w:p>
    <w:p>
      <w:pPr>
        <w:spacing w:line="560" w:lineRule="exact"/>
        <w:outlineLvl w:val="0"/>
        <w:rPr>
          <w:rFonts w:ascii="仿宋_GB2312" w:hAnsi="仿宋_GB2312" w:eastAsia="仿宋_GB2312" w:cs="仿宋_GB2312"/>
          <w:sz w:val="32"/>
          <w:szCs w:val="32"/>
        </w:rPr>
      </w:pPr>
      <w:bookmarkStart w:id="103" w:name="_Toc69394168"/>
      <w:r>
        <w:rPr>
          <w:rFonts w:hint="eastAsia" w:ascii="仿宋_GB2312" w:hAnsi="仿宋_GB2312" w:eastAsia="仿宋_GB2312" w:cs="仿宋_GB2312"/>
          <w:sz w:val="32"/>
          <w:szCs w:val="32"/>
        </w:rPr>
        <w:t>法定代表人（代理人）身份证号：</w:t>
      </w:r>
      <w:bookmarkEnd w:id="103"/>
    </w:p>
    <w:p>
      <w:pPr>
        <w:spacing w:line="560" w:lineRule="exact"/>
        <w:outlineLvl w:val="0"/>
        <w:rPr>
          <w:rFonts w:ascii="仿宋_GB2312" w:hAnsi="仿宋_GB2312" w:eastAsia="仿宋_GB2312" w:cs="仿宋_GB2312"/>
          <w:sz w:val="32"/>
          <w:szCs w:val="32"/>
        </w:rPr>
      </w:pPr>
      <w:bookmarkStart w:id="104" w:name="_Toc69394169"/>
      <w:r>
        <w:rPr>
          <w:rFonts w:hint="eastAsia" w:ascii="仿宋_GB2312" w:hAnsi="仿宋_GB2312" w:eastAsia="仿宋_GB2312" w:cs="仿宋_GB2312"/>
          <w:sz w:val="32"/>
          <w:szCs w:val="32"/>
        </w:rPr>
        <w:t>联系电话：</w:t>
      </w:r>
      <w:bookmarkEnd w:id="104"/>
    </w:p>
    <w:p>
      <w:pPr>
        <w:spacing w:line="560" w:lineRule="exact"/>
        <w:outlineLvl w:val="0"/>
        <w:rPr>
          <w:rFonts w:ascii="宋体" w:hAnsi="宋体" w:cs="Times New Roman"/>
          <w:sz w:val="28"/>
          <w:szCs w:val="28"/>
        </w:rPr>
      </w:pPr>
      <w:bookmarkStart w:id="105" w:name="_Toc69394170"/>
      <w:r>
        <w:rPr>
          <w:rFonts w:hint="eastAsia" w:ascii="仿宋_GB2312" w:hAnsi="仿宋_GB2312" w:eastAsia="仿宋_GB2312" w:cs="仿宋_GB2312"/>
          <w:sz w:val="32"/>
          <w:szCs w:val="32"/>
        </w:rPr>
        <w:t>单位名称（盖章）：                        年   月    日</w:t>
      </w:r>
      <w:bookmarkEnd w:id="105"/>
    </w:p>
    <w:p>
      <w:pPr>
        <w:widowControl/>
        <w:spacing w:beforeAutospacing="1" w:afterAutospacing="1" w:line="240" w:lineRule="auto"/>
        <w:jc w:val="left"/>
        <w:rPr>
          <w:rFonts w:ascii="宋体" w:hAnsi="宋体" w:cs="Times New Roman"/>
          <w:sz w:val="28"/>
          <w:szCs w:val="28"/>
        </w:rPr>
        <w:sectPr>
          <w:pgSz w:w="11905" w:h="16838"/>
          <w:pgMar w:top="2098" w:right="1474" w:bottom="1984" w:left="1587" w:header="851" w:footer="850" w:gutter="113"/>
          <w:cols w:space="0" w:num="1"/>
          <w:rtlGutter w:val="0"/>
          <w:docGrid w:linePitch="0" w:charSpace="0"/>
        </w:sect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报价一览表</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供应商名称：                       货币单位：元/人民币</w:t>
      </w:r>
    </w:p>
    <w:p>
      <w:pP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分项报价详见附件</w:t>
      </w:r>
      <w:r>
        <w:rPr>
          <w:rFonts w:hint="eastAsia" w:ascii="仿宋_GB2312" w:hAnsi="仿宋_GB2312" w:eastAsia="仿宋_GB2312" w:cs="仿宋_GB2312"/>
          <w:color w:val="auto"/>
          <w:sz w:val="32"/>
          <w:szCs w:val="32"/>
          <w:u w:val="single"/>
        </w:rPr>
        <w:t>石家庄机场</w:t>
      </w:r>
      <w:r>
        <w:rPr>
          <w:rFonts w:hint="eastAsia" w:ascii="仿宋_GB2312" w:hAnsi="仿宋_GB2312" w:eastAsia="仿宋_GB2312" w:cs="仿宋_GB2312"/>
          <w:color w:val="auto"/>
          <w:sz w:val="32"/>
          <w:szCs w:val="32"/>
          <w:u w:val="single"/>
          <w:lang w:val="en-US" w:eastAsia="zh-CN"/>
        </w:rPr>
        <w:t>办公云</w:t>
      </w:r>
      <w:r>
        <w:rPr>
          <w:rFonts w:hint="eastAsia" w:ascii="仿宋_GB2312" w:hAnsi="仿宋_GB2312" w:eastAsia="仿宋_GB2312" w:cs="仿宋_GB2312"/>
          <w:color w:val="auto"/>
          <w:sz w:val="32"/>
          <w:szCs w:val="32"/>
          <w:u w:val="single"/>
        </w:rPr>
        <w:t>扩容项目</w:t>
      </w:r>
      <w:r>
        <w:rPr>
          <w:rFonts w:hint="eastAsia" w:ascii="仿宋_GB2312" w:hAnsi="仿宋_GB2312" w:eastAsia="仿宋_GB2312" w:cs="仿宋_GB2312"/>
          <w:b/>
          <w:color w:val="auto"/>
          <w:sz w:val="32"/>
          <w:szCs w:val="32"/>
        </w:rPr>
        <w:t>竞</w:t>
      </w:r>
      <w:r>
        <w:rPr>
          <w:rFonts w:hint="eastAsia" w:ascii="仿宋_GB2312" w:hAnsi="仿宋_GB2312" w:eastAsia="仿宋_GB2312" w:cs="仿宋_GB2312"/>
          <w:b/>
          <w:sz w:val="32"/>
          <w:szCs w:val="32"/>
        </w:rPr>
        <w:t>谈报价表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5"/>
        <w:gridCol w:w="1812"/>
        <w:gridCol w:w="972"/>
        <w:gridCol w:w="1092"/>
        <w:gridCol w:w="1843"/>
        <w:gridCol w:w="1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5" w:type="dxa"/>
          </w:tcPr>
          <w:p>
            <w:pPr>
              <w:rPr>
                <w:rFonts w:hint="default"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生产厂家</w:t>
            </w:r>
          </w:p>
        </w:tc>
        <w:tc>
          <w:tcPr>
            <w:tcW w:w="1812" w:type="dxa"/>
          </w:tcPr>
          <w:p>
            <w:pP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产品名称</w:t>
            </w:r>
          </w:p>
        </w:tc>
        <w:tc>
          <w:tcPr>
            <w:tcW w:w="972" w:type="dxa"/>
          </w:tcPr>
          <w:p>
            <w:pP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数量</w:t>
            </w:r>
          </w:p>
        </w:tc>
        <w:tc>
          <w:tcPr>
            <w:tcW w:w="1092" w:type="dxa"/>
          </w:tcPr>
          <w:p>
            <w:pP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单位</w:t>
            </w:r>
          </w:p>
        </w:tc>
        <w:tc>
          <w:tcPr>
            <w:tcW w:w="1843" w:type="dxa"/>
          </w:tcPr>
          <w:p>
            <w:pPr>
              <w:rPr>
                <w:rFonts w:hint="default"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单价（元）</w:t>
            </w:r>
          </w:p>
        </w:tc>
        <w:tc>
          <w:tcPr>
            <w:tcW w:w="1513" w:type="dxa"/>
          </w:tcPr>
          <w:p>
            <w:pP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5" w:type="dxa"/>
          </w:tcPr>
          <w:p>
            <w:pPr>
              <w:rPr>
                <w:rFonts w:hint="eastAsia" w:ascii="仿宋_GB2312" w:hAnsi="仿宋_GB2312" w:eastAsia="仿宋_GB2312" w:cs="仿宋_GB2312"/>
                <w:b/>
                <w:sz w:val="32"/>
                <w:szCs w:val="32"/>
                <w:vertAlign w:val="baseline"/>
              </w:rPr>
            </w:pPr>
          </w:p>
        </w:tc>
        <w:tc>
          <w:tcPr>
            <w:tcW w:w="1812" w:type="dxa"/>
          </w:tcPr>
          <w:p>
            <w:pPr>
              <w:rPr>
                <w:rFonts w:hint="default" w:ascii="仿宋_GB2312" w:hAnsi="仿宋_GB2312" w:eastAsia="仿宋_GB2312" w:cs="仿宋_GB2312"/>
                <w:b/>
                <w:sz w:val="32"/>
                <w:szCs w:val="32"/>
                <w:vertAlign w:val="baseline"/>
                <w:lang w:val="en-US" w:eastAsia="zh-CN"/>
              </w:rPr>
            </w:pPr>
          </w:p>
        </w:tc>
        <w:tc>
          <w:tcPr>
            <w:tcW w:w="972" w:type="dxa"/>
          </w:tcPr>
          <w:p>
            <w:pPr>
              <w:rPr>
                <w:rFonts w:hint="eastAsia" w:ascii="仿宋_GB2312" w:hAnsi="仿宋_GB2312" w:eastAsia="仿宋_GB2312" w:cs="仿宋_GB2312"/>
                <w:b/>
                <w:sz w:val="32"/>
                <w:szCs w:val="32"/>
                <w:vertAlign w:val="baseline"/>
              </w:rPr>
            </w:pPr>
          </w:p>
        </w:tc>
        <w:tc>
          <w:tcPr>
            <w:tcW w:w="1092" w:type="dxa"/>
          </w:tcPr>
          <w:p>
            <w:pPr>
              <w:rPr>
                <w:rFonts w:hint="eastAsia" w:ascii="仿宋_GB2312" w:hAnsi="仿宋_GB2312" w:eastAsia="仿宋_GB2312" w:cs="仿宋_GB2312"/>
                <w:b/>
                <w:sz w:val="32"/>
                <w:szCs w:val="32"/>
                <w:vertAlign w:val="baseline"/>
              </w:rPr>
            </w:pPr>
          </w:p>
        </w:tc>
        <w:tc>
          <w:tcPr>
            <w:tcW w:w="1843" w:type="dxa"/>
          </w:tcPr>
          <w:p>
            <w:pPr>
              <w:rPr>
                <w:rFonts w:hint="eastAsia" w:ascii="仿宋_GB2312" w:hAnsi="仿宋_GB2312" w:eastAsia="仿宋_GB2312" w:cs="仿宋_GB2312"/>
                <w:b/>
                <w:sz w:val="32"/>
                <w:szCs w:val="32"/>
                <w:vertAlign w:val="baseline"/>
              </w:rPr>
            </w:pPr>
          </w:p>
        </w:tc>
        <w:tc>
          <w:tcPr>
            <w:tcW w:w="1513" w:type="dxa"/>
          </w:tcPr>
          <w:p>
            <w:pPr>
              <w:rPr>
                <w:rFonts w:hint="eastAsia" w:ascii="仿宋_GB2312" w:hAnsi="仿宋_GB2312" w:eastAsia="仿宋_GB2312" w:cs="仿宋_GB2312"/>
                <w:b/>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5" w:type="dxa"/>
          </w:tcPr>
          <w:p>
            <w:pPr>
              <w:rPr>
                <w:rFonts w:hint="eastAsia" w:ascii="仿宋_GB2312" w:hAnsi="仿宋_GB2312" w:eastAsia="仿宋_GB2312" w:cs="仿宋_GB2312"/>
                <w:b/>
                <w:sz w:val="32"/>
                <w:szCs w:val="32"/>
                <w:vertAlign w:val="baseline"/>
              </w:rPr>
            </w:pPr>
          </w:p>
        </w:tc>
        <w:tc>
          <w:tcPr>
            <w:tcW w:w="1812" w:type="dxa"/>
          </w:tcPr>
          <w:p>
            <w:pPr>
              <w:rPr>
                <w:rFonts w:hint="default" w:ascii="仿宋_GB2312" w:hAnsi="仿宋_GB2312" w:eastAsia="仿宋_GB2312" w:cs="仿宋_GB2312"/>
                <w:b/>
                <w:sz w:val="32"/>
                <w:szCs w:val="32"/>
                <w:vertAlign w:val="baseline"/>
                <w:lang w:val="en-US" w:eastAsia="zh-CN"/>
              </w:rPr>
            </w:pPr>
          </w:p>
        </w:tc>
        <w:tc>
          <w:tcPr>
            <w:tcW w:w="972" w:type="dxa"/>
          </w:tcPr>
          <w:p>
            <w:pPr>
              <w:rPr>
                <w:rFonts w:hint="eastAsia" w:ascii="仿宋_GB2312" w:hAnsi="仿宋_GB2312" w:eastAsia="仿宋_GB2312" w:cs="仿宋_GB2312"/>
                <w:b/>
                <w:sz w:val="32"/>
                <w:szCs w:val="32"/>
                <w:vertAlign w:val="baseline"/>
              </w:rPr>
            </w:pPr>
          </w:p>
        </w:tc>
        <w:tc>
          <w:tcPr>
            <w:tcW w:w="1092" w:type="dxa"/>
          </w:tcPr>
          <w:p>
            <w:pPr>
              <w:rPr>
                <w:rFonts w:hint="eastAsia" w:ascii="仿宋_GB2312" w:hAnsi="仿宋_GB2312" w:eastAsia="仿宋_GB2312" w:cs="仿宋_GB2312"/>
                <w:b/>
                <w:sz w:val="32"/>
                <w:szCs w:val="32"/>
                <w:vertAlign w:val="baseline"/>
              </w:rPr>
            </w:pPr>
          </w:p>
        </w:tc>
        <w:tc>
          <w:tcPr>
            <w:tcW w:w="1843" w:type="dxa"/>
          </w:tcPr>
          <w:p>
            <w:pPr>
              <w:rPr>
                <w:rFonts w:hint="eastAsia" w:ascii="仿宋_GB2312" w:hAnsi="仿宋_GB2312" w:eastAsia="仿宋_GB2312" w:cs="仿宋_GB2312"/>
                <w:b/>
                <w:sz w:val="32"/>
                <w:szCs w:val="32"/>
                <w:vertAlign w:val="baseline"/>
              </w:rPr>
            </w:pPr>
          </w:p>
        </w:tc>
        <w:tc>
          <w:tcPr>
            <w:tcW w:w="1513" w:type="dxa"/>
          </w:tcPr>
          <w:p>
            <w:pPr>
              <w:rPr>
                <w:rFonts w:hint="eastAsia" w:ascii="仿宋_GB2312" w:hAnsi="仿宋_GB2312" w:eastAsia="仿宋_GB2312" w:cs="仿宋_GB2312"/>
                <w:b/>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5" w:type="dxa"/>
          </w:tcPr>
          <w:p>
            <w:pPr>
              <w:rPr>
                <w:rFonts w:hint="eastAsia" w:ascii="仿宋_GB2312" w:hAnsi="仿宋_GB2312" w:eastAsia="仿宋_GB2312" w:cs="仿宋_GB2312"/>
                <w:b/>
                <w:sz w:val="32"/>
                <w:szCs w:val="32"/>
                <w:vertAlign w:val="baseline"/>
              </w:rPr>
            </w:pPr>
          </w:p>
        </w:tc>
        <w:tc>
          <w:tcPr>
            <w:tcW w:w="1812" w:type="dxa"/>
          </w:tcPr>
          <w:p>
            <w:pPr>
              <w:rPr>
                <w:rFonts w:hint="default" w:ascii="仿宋_GB2312" w:hAnsi="仿宋_GB2312" w:eastAsia="仿宋_GB2312" w:cs="仿宋_GB2312"/>
                <w:b/>
                <w:sz w:val="32"/>
                <w:szCs w:val="32"/>
                <w:vertAlign w:val="baseline"/>
                <w:lang w:val="en-US" w:eastAsia="zh-CN"/>
              </w:rPr>
            </w:pPr>
          </w:p>
        </w:tc>
        <w:tc>
          <w:tcPr>
            <w:tcW w:w="972" w:type="dxa"/>
          </w:tcPr>
          <w:p>
            <w:pPr>
              <w:rPr>
                <w:rFonts w:hint="eastAsia" w:ascii="仿宋_GB2312" w:hAnsi="仿宋_GB2312" w:eastAsia="仿宋_GB2312" w:cs="仿宋_GB2312"/>
                <w:b/>
                <w:sz w:val="32"/>
                <w:szCs w:val="32"/>
                <w:vertAlign w:val="baseline"/>
              </w:rPr>
            </w:pPr>
          </w:p>
        </w:tc>
        <w:tc>
          <w:tcPr>
            <w:tcW w:w="1092" w:type="dxa"/>
          </w:tcPr>
          <w:p>
            <w:pPr>
              <w:rPr>
                <w:rFonts w:hint="eastAsia" w:ascii="仿宋_GB2312" w:hAnsi="仿宋_GB2312" w:eastAsia="仿宋_GB2312" w:cs="仿宋_GB2312"/>
                <w:b/>
                <w:sz w:val="32"/>
                <w:szCs w:val="32"/>
                <w:vertAlign w:val="baseline"/>
              </w:rPr>
            </w:pPr>
          </w:p>
        </w:tc>
        <w:tc>
          <w:tcPr>
            <w:tcW w:w="1843" w:type="dxa"/>
          </w:tcPr>
          <w:p>
            <w:pPr>
              <w:rPr>
                <w:rFonts w:hint="eastAsia" w:ascii="仿宋_GB2312" w:hAnsi="仿宋_GB2312" w:eastAsia="仿宋_GB2312" w:cs="仿宋_GB2312"/>
                <w:b/>
                <w:sz w:val="32"/>
                <w:szCs w:val="32"/>
                <w:vertAlign w:val="baseline"/>
              </w:rPr>
            </w:pPr>
          </w:p>
        </w:tc>
        <w:tc>
          <w:tcPr>
            <w:tcW w:w="1513" w:type="dxa"/>
          </w:tcPr>
          <w:p>
            <w:pPr>
              <w:rPr>
                <w:rFonts w:hint="eastAsia" w:ascii="仿宋_GB2312" w:hAnsi="仿宋_GB2312" w:eastAsia="仿宋_GB2312" w:cs="仿宋_GB2312"/>
                <w:b/>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1" w:type="dxa"/>
            <w:gridSpan w:val="4"/>
            <w:vMerge w:val="restart"/>
          </w:tcPr>
          <w:p>
            <w:pPr>
              <w:jc w:val="cente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总报价</w:t>
            </w:r>
          </w:p>
        </w:tc>
        <w:tc>
          <w:tcPr>
            <w:tcW w:w="3356" w:type="dxa"/>
            <w:gridSpan w:val="2"/>
          </w:tcPr>
          <w:p>
            <w:pP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1" w:type="dxa"/>
            <w:gridSpan w:val="4"/>
            <w:vMerge w:val="continue"/>
          </w:tcPr>
          <w:p>
            <w:pPr>
              <w:jc w:val="center"/>
              <w:rPr>
                <w:rFonts w:hint="eastAsia" w:ascii="仿宋_GB2312" w:hAnsi="仿宋_GB2312" w:eastAsia="仿宋_GB2312" w:cs="仿宋_GB2312"/>
                <w:b/>
                <w:sz w:val="32"/>
                <w:szCs w:val="32"/>
                <w:vertAlign w:val="baseline"/>
              </w:rPr>
            </w:pPr>
          </w:p>
        </w:tc>
        <w:tc>
          <w:tcPr>
            <w:tcW w:w="3356" w:type="dxa"/>
            <w:gridSpan w:val="2"/>
          </w:tcPr>
          <w:p>
            <w:pP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1" w:type="dxa"/>
            <w:gridSpan w:val="4"/>
          </w:tcPr>
          <w:p>
            <w:pPr>
              <w:jc w:val="center"/>
              <w:rPr>
                <w:rFonts w:hint="default"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增值税税率</w:t>
            </w:r>
          </w:p>
        </w:tc>
        <w:tc>
          <w:tcPr>
            <w:tcW w:w="3356" w:type="dxa"/>
            <w:gridSpan w:val="2"/>
          </w:tcPr>
          <w:p>
            <w:pPr>
              <w:ind w:firstLine="1928" w:firstLineChars="600"/>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1" w:type="dxa"/>
            <w:gridSpan w:val="4"/>
          </w:tcPr>
          <w:p>
            <w:pPr>
              <w:jc w:val="center"/>
              <w:rPr>
                <w:rFonts w:hint="default"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不含增值税竞价</w:t>
            </w:r>
          </w:p>
        </w:tc>
        <w:tc>
          <w:tcPr>
            <w:tcW w:w="3356" w:type="dxa"/>
            <w:gridSpan w:val="2"/>
          </w:tcPr>
          <w:p>
            <w:pP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1" w:type="dxa"/>
            <w:gridSpan w:val="4"/>
          </w:tcPr>
          <w:p>
            <w:pPr>
              <w:jc w:val="cente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交付期限</w:t>
            </w:r>
          </w:p>
        </w:tc>
        <w:tc>
          <w:tcPr>
            <w:tcW w:w="3356" w:type="dxa"/>
            <w:gridSpan w:val="2"/>
          </w:tcPr>
          <w:p>
            <w:pPr>
              <w:rPr>
                <w:rFonts w:hint="eastAsia" w:ascii="仿宋_GB2312" w:hAnsi="仿宋_GB2312" w:eastAsia="仿宋_GB2312" w:cs="仿宋_GB2312"/>
                <w:b/>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1" w:type="dxa"/>
            <w:gridSpan w:val="4"/>
          </w:tcPr>
          <w:p>
            <w:pPr>
              <w:jc w:val="cente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质保期限</w:t>
            </w:r>
          </w:p>
        </w:tc>
        <w:tc>
          <w:tcPr>
            <w:tcW w:w="3356" w:type="dxa"/>
            <w:gridSpan w:val="2"/>
          </w:tcPr>
          <w:p>
            <w:pPr>
              <w:rPr>
                <w:rFonts w:hint="eastAsia" w:ascii="仿宋_GB2312" w:hAnsi="仿宋_GB2312" w:eastAsia="仿宋_GB2312" w:cs="仿宋_GB2312"/>
                <w:b/>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1" w:type="dxa"/>
            <w:gridSpan w:val="4"/>
          </w:tcPr>
          <w:p>
            <w:pPr>
              <w:jc w:val="center"/>
              <w:rPr>
                <w:rFonts w:hint="eastAsia"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联系人</w:t>
            </w:r>
          </w:p>
        </w:tc>
        <w:tc>
          <w:tcPr>
            <w:tcW w:w="3356" w:type="dxa"/>
            <w:gridSpan w:val="2"/>
          </w:tcPr>
          <w:p>
            <w:pPr>
              <w:rPr>
                <w:rFonts w:hint="eastAsia" w:ascii="仿宋_GB2312" w:hAnsi="仿宋_GB2312" w:eastAsia="仿宋_GB2312" w:cs="仿宋_GB2312"/>
                <w:b/>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1" w:type="dxa"/>
            <w:gridSpan w:val="4"/>
          </w:tcPr>
          <w:p>
            <w:pPr>
              <w:jc w:val="center"/>
              <w:rPr>
                <w:rFonts w:hint="default" w:ascii="仿宋_GB2312" w:hAnsi="仿宋_GB2312" w:eastAsia="仿宋_GB2312" w:cs="仿宋_GB2312"/>
                <w:b/>
                <w:sz w:val="32"/>
                <w:szCs w:val="32"/>
                <w:vertAlign w:val="baseline"/>
                <w:lang w:val="en-US" w:eastAsia="zh-CN"/>
              </w:rPr>
            </w:pPr>
            <w:r>
              <w:rPr>
                <w:rFonts w:hint="eastAsia" w:ascii="仿宋_GB2312" w:hAnsi="仿宋_GB2312" w:eastAsia="仿宋_GB2312" w:cs="仿宋_GB2312"/>
                <w:b/>
                <w:sz w:val="32"/>
                <w:szCs w:val="32"/>
                <w:vertAlign w:val="baseline"/>
                <w:lang w:val="en-US" w:eastAsia="zh-CN"/>
              </w:rPr>
              <w:t>联系方式</w:t>
            </w:r>
          </w:p>
        </w:tc>
        <w:tc>
          <w:tcPr>
            <w:tcW w:w="3356" w:type="dxa"/>
            <w:gridSpan w:val="2"/>
          </w:tcPr>
          <w:p>
            <w:pPr>
              <w:rPr>
                <w:rFonts w:hint="eastAsia" w:ascii="仿宋_GB2312" w:hAnsi="仿宋_GB2312" w:eastAsia="仿宋_GB2312" w:cs="仿宋_GB2312"/>
                <w:b/>
                <w:sz w:val="32"/>
                <w:szCs w:val="32"/>
                <w:vertAlign w:val="baseline"/>
              </w:rPr>
            </w:pPr>
          </w:p>
        </w:tc>
      </w:tr>
    </w:tbl>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法定代表人或其委托代理人：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（签字并加盖单位章）</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r>
        <w:rPr>
          <w:rFonts w:hint="eastAsia" w:ascii="仿宋_GB2312" w:hAnsi="仿宋_GB2312" w:eastAsia="仿宋_GB2312" w:cs="仿宋_GB2312"/>
          <w:sz w:val="32"/>
          <w:szCs w:val="32"/>
          <w:u w:val="single"/>
        </w:rPr>
        <w:t xml:space="preserve">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注：此表应按“</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须知”的规定密封标记提交。</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不含税净价需保留两位小数。</w:t>
      </w:r>
    </w:p>
    <w:p>
      <w:pPr>
        <w:widowControl/>
        <w:spacing w:beforeAutospacing="1" w:afterAutospacing="1" w:line="240" w:lineRule="auto"/>
        <w:jc w:val="left"/>
        <w:rPr>
          <w:rFonts w:ascii="宋体" w:hAnsi="宋体" w:cs="Times New Roman"/>
        </w:rPr>
        <w:sectPr>
          <w:pgSz w:w="11905" w:h="16838"/>
          <w:pgMar w:top="2098" w:right="1474" w:bottom="1984" w:left="1587" w:header="851" w:footer="850" w:gutter="113"/>
          <w:cols w:space="0" w:num="1"/>
          <w:rtlGutter w:val="0"/>
          <w:docGrid w:linePitch="0" w:charSpace="0"/>
        </w:sectPr>
      </w:pPr>
    </w:p>
    <w:p>
      <w:pPr>
        <w:outlineLvl w:val="0"/>
        <w:rPr>
          <w:rFonts w:ascii="黑体" w:hAnsi="黑体" w:eastAsia="黑体" w:cs="黑体"/>
          <w:sz w:val="32"/>
          <w:szCs w:val="32"/>
        </w:rPr>
      </w:pPr>
      <w:bookmarkStart w:id="106" w:name="_Toc69394171"/>
      <w:r>
        <w:rPr>
          <w:rFonts w:hint="eastAsia" w:ascii="黑体" w:hAnsi="黑体" w:eastAsia="黑体" w:cs="黑体"/>
          <w:sz w:val="32"/>
          <w:szCs w:val="32"/>
        </w:rPr>
        <w:t>二、法人代表授权书：</w:t>
      </w:r>
      <w:bookmarkEnd w:id="106"/>
    </w:p>
    <w:p>
      <w:pPr>
        <w:spacing w:line="240" w:lineRule="auto"/>
        <w:jc w:val="center"/>
        <w:outlineLvl w:val="0"/>
        <w:rPr>
          <w:rFonts w:ascii="方正小标宋_GBK" w:hAnsi="方正小标宋_GBK" w:eastAsia="方正小标宋_GBK" w:cs="方正小标宋_GBK"/>
          <w:sz w:val="44"/>
          <w:szCs w:val="44"/>
        </w:rPr>
      </w:pPr>
      <w:bookmarkStart w:id="107" w:name="_Toc69394172"/>
      <w:r>
        <w:rPr>
          <w:rFonts w:hint="eastAsia" w:ascii="方正小标宋_GBK" w:hAnsi="方正小标宋_GBK" w:eastAsia="方正小标宋_GBK" w:cs="方正小标宋_GBK"/>
          <w:sz w:val="44"/>
          <w:szCs w:val="44"/>
        </w:rPr>
        <w:t>法人代表授权委托书</w:t>
      </w:r>
      <w:bookmarkEnd w:id="107"/>
    </w:p>
    <w:p>
      <w:pPr>
        <w:spacing w:line="240" w:lineRule="auto"/>
        <w:outlineLvl w:val="0"/>
        <w:rPr>
          <w:rFonts w:ascii="宋体" w:hAnsi="宋体"/>
          <w:sz w:val="28"/>
          <w:szCs w:val="28"/>
        </w:rPr>
      </w:pPr>
    </w:p>
    <w:p>
      <w:pPr>
        <w:spacing w:line="560" w:lineRule="exact"/>
        <w:outlineLvl w:val="0"/>
        <w:rPr>
          <w:rFonts w:ascii="仿宋_GB2312" w:hAnsi="仿宋_GB2312" w:eastAsia="仿宋_GB2312" w:cs="仿宋_GB2312"/>
          <w:sz w:val="32"/>
          <w:szCs w:val="32"/>
        </w:rPr>
      </w:pPr>
      <w:bookmarkStart w:id="108" w:name="_Toc69394173"/>
      <w:r>
        <w:rPr>
          <w:rFonts w:hint="eastAsia" w:ascii="仿宋_GB2312" w:hAnsi="仿宋_GB2312" w:eastAsia="仿宋_GB2312" w:cs="仿宋_GB2312"/>
          <w:sz w:val="32"/>
          <w:szCs w:val="32"/>
          <w:lang w:val="en-US" w:eastAsia="zh-CN"/>
        </w:rPr>
        <w:t>河北机场管理集团有限公司信息技术部</w:t>
      </w:r>
      <w:r>
        <w:rPr>
          <w:rFonts w:hint="eastAsia" w:ascii="仿宋_GB2312" w:hAnsi="仿宋_GB2312" w:eastAsia="仿宋_GB2312" w:cs="仿宋_GB2312"/>
          <w:sz w:val="32"/>
          <w:szCs w:val="32"/>
        </w:rPr>
        <w:t>：</w:t>
      </w:r>
      <w:bookmarkEnd w:id="108"/>
    </w:p>
    <w:p>
      <w:pPr>
        <w:spacing w:line="560" w:lineRule="exact"/>
        <w:ind w:firstLine="640" w:firstLineChars="200"/>
        <w:outlineLvl w:val="0"/>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bookmarkStart w:id="109" w:name="_Toc69394174"/>
      <w:r>
        <w:rPr>
          <w:rFonts w:hint="eastAsia" w:ascii="仿宋_GB2312" w:hAnsi="仿宋_GB2312" w:eastAsia="仿宋_GB2312" w:cs="仿宋_GB2312"/>
          <w:sz w:val="32"/>
          <w:szCs w:val="32"/>
        </w:rPr>
        <w:t>（谈判供应商企业名称）法定代表人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授权我单位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（职务或职称）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（姓名）为我单位本次</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授权代理人，全权处理</w:t>
      </w:r>
      <w:r>
        <w:rPr>
          <w:rFonts w:hint="eastAsia" w:ascii="仿宋_GB2312" w:hAnsi="仿宋_GB2312" w:eastAsia="仿宋_GB2312" w:cs="仿宋_GB2312"/>
          <w:color w:val="auto"/>
          <w:sz w:val="32"/>
          <w:szCs w:val="32"/>
          <w:u w:val="single"/>
          <w:lang w:val="en-US" w:eastAsia="zh-CN"/>
        </w:rPr>
        <w:t>办公云</w:t>
      </w:r>
      <w:r>
        <w:rPr>
          <w:rFonts w:hint="eastAsia" w:ascii="仿宋_GB2312" w:hAnsi="仿宋_GB2312" w:eastAsia="仿宋_GB2312" w:cs="仿宋_GB2312"/>
          <w:color w:val="auto"/>
          <w:sz w:val="32"/>
          <w:szCs w:val="32"/>
          <w:u w:val="single"/>
        </w:rPr>
        <w:t>扩容项目</w:t>
      </w:r>
      <w:r>
        <w:rPr>
          <w:rFonts w:hint="eastAsia" w:ascii="仿宋_GB2312" w:hAnsi="仿宋_GB2312" w:eastAsia="仿宋_GB2312" w:cs="仿宋_GB2312"/>
          <w:sz w:val="32"/>
          <w:szCs w:val="32"/>
        </w:rPr>
        <w:t>采购项目</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活动的一切事宜。该授权代理人做出的所有承诺说明，我单位均予于认可并承担全部责任。</w:t>
      </w:r>
      <w:bookmarkEnd w:id="109"/>
    </w:p>
    <w:p>
      <w:pPr>
        <w:spacing w:line="560" w:lineRule="exact"/>
        <w:ind w:firstLine="640" w:firstLineChars="200"/>
        <w:outlineLvl w:val="0"/>
        <w:rPr>
          <w:rFonts w:ascii="仿宋_GB2312" w:hAnsi="仿宋_GB2312" w:eastAsia="仿宋_GB2312" w:cs="仿宋_GB2312"/>
          <w:sz w:val="32"/>
          <w:szCs w:val="32"/>
        </w:rPr>
      </w:pPr>
      <w:bookmarkStart w:id="110" w:name="_Toc69394175"/>
      <w:r>
        <w:rPr>
          <w:rFonts w:hint="eastAsia" w:ascii="仿宋_GB2312" w:hAnsi="仿宋_GB2312" w:eastAsia="仿宋_GB2312" w:cs="仿宋_GB2312"/>
          <w:sz w:val="32"/>
          <w:szCs w:val="32"/>
        </w:rPr>
        <w:t>委托代理人在本次采购活动中所签订的一切文件和处理的与本次</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有关的一切事项，本法定代表人均予以确认，其文件效力不因今后授权的撤消而失效。委托代理人无再转委托权。</w:t>
      </w:r>
      <w:bookmarkEnd w:id="110"/>
    </w:p>
    <w:p>
      <w:pPr>
        <w:spacing w:line="560" w:lineRule="exact"/>
        <w:ind w:firstLine="640" w:firstLineChars="200"/>
        <w:outlineLvl w:val="0"/>
        <w:rPr>
          <w:rFonts w:ascii="仿宋_GB2312" w:hAnsi="仿宋_GB2312" w:eastAsia="仿宋_GB2312" w:cs="仿宋_GB2312"/>
          <w:sz w:val="32"/>
          <w:szCs w:val="32"/>
        </w:rPr>
      </w:pPr>
      <w:bookmarkStart w:id="111" w:name="_Toc69394176"/>
      <w:r>
        <w:rPr>
          <w:rFonts w:hint="eastAsia" w:ascii="仿宋_GB2312" w:hAnsi="仿宋_GB2312" w:eastAsia="仿宋_GB2312" w:cs="仿宋_GB2312"/>
          <w:sz w:val="32"/>
          <w:szCs w:val="32"/>
        </w:rPr>
        <w:t>本授权委托书在采购活动结束后自动终止。</w:t>
      </w:r>
      <w:bookmarkEnd w:id="111"/>
    </w:p>
    <w:p>
      <w:pPr>
        <w:spacing w:line="560" w:lineRule="exact"/>
        <w:outlineLvl w:val="0"/>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法定代表人签名或盖章：</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被授权人签名：</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被授权人身份证号：</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谈判供应商（公章）：</w:t>
      </w:r>
    </w:p>
    <w:p>
      <w:pPr>
        <w:ind w:firstLine="5760" w:firstLineChars="18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年      月    日 </w:t>
      </w:r>
    </w:p>
    <w:p>
      <w:pPr>
        <w:widowControl/>
        <w:spacing w:beforeAutospacing="1" w:afterAutospacing="1"/>
        <w:jc w:val="left"/>
        <w:rPr>
          <w:rFonts w:ascii="仿宋_GB2312" w:hAnsi="仿宋_GB2312" w:eastAsia="仿宋_GB2312" w:cs="仿宋_GB2312"/>
          <w:sz w:val="32"/>
          <w:szCs w:val="32"/>
        </w:rPr>
        <w:sectPr>
          <w:pgSz w:w="11905" w:h="16838"/>
          <w:pgMar w:top="2098" w:right="1474" w:bottom="1984" w:left="1587" w:header="851" w:footer="850" w:gutter="113"/>
          <w:cols w:space="0" w:num="1"/>
          <w:rtlGutter w:val="0"/>
          <w:docGrid w:linePitch="0" w:charSpace="0"/>
        </w:sectPr>
      </w:pPr>
    </w:p>
    <w:p>
      <w:pPr>
        <w:ind w:firstLine="640" w:firstLineChars="200"/>
        <w:outlineLvl w:val="0"/>
        <w:rPr>
          <w:rFonts w:ascii="仿宋_GB2312" w:hAnsi="仿宋_GB2312" w:eastAsia="仿宋_GB2312" w:cs="仿宋_GB2312"/>
          <w:sz w:val="32"/>
          <w:szCs w:val="32"/>
        </w:rPr>
      </w:pPr>
      <w:bookmarkStart w:id="112" w:name="_Toc69394177"/>
      <w:r>
        <w:rPr>
          <w:rFonts w:hint="eastAsia" w:ascii="黑体" w:hAnsi="黑体" w:eastAsia="黑体" w:cs="黑体"/>
          <w:sz w:val="32"/>
          <w:szCs w:val="32"/>
        </w:rPr>
        <w:t>三、</w:t>
      </w:r>
      <w:r>
        <w:rPr>
          <w:rFonts w:hint="eastAsia" w:ascii="仿宋_GB2312" w:hAnsi="仿宋_GB2312" w:eastAsia="仿宋_GB2312" w:cs="仿宋_GB2312"/>
          <w:sz w:val="32"/>
          <w:szCs w:val="32"/>
        </w:rPr>
        <w:t>供应商简介及资质证明文件（真实有效的营业执照扫描件或复印件，并加盖单位公章）；</w:t>
      </w:r>
      <w:bookmarkEnd w:id="112"/>
    </w:p>
    <w:p>
      <w:pPr>
        <w:ind w:firstLine="640" w:firstLineChars="200"/>
        <w:outlineLvl w:val="0"/>
        <w:rPr>
          <w:rFonts w:ascii="仿宋_GB2312" w:hAnsi="仿宋_GB2312" w:eastAsia="仿宋_GB2312" w:cs="仿宋_GB2312"/>
          <w:color w:val="auto"/>
          <w:sz w:val="32"/>
          <w:szCs w:val="32"/>
        </w:rPr>
      </w:pPr>
      <w:bookmarkStart w:id="113" w:name="_Toc69394178"/>
      <w:r>
        <w:rPr>
          <w:rFonts w:hint="eastAsia" w:ascii="黑体" w:hAnsi="黑体" w:eastAsia="黑体" w:cs="黑体"/>
          <w:color w:val="auto"/>
          <w:sz w:val="32"/>
          <w:szCs w:val="32"/>
        </w:rPr>
        <w:t>四、</w:t>
      </w:r>
      <w:r>
        <w:rPr>
          <w:rFonts w:hint="eastAsia" w:ascii="仿宋_GB2312" w:hAnsi="仿宋_GB2312" w:eastAsia="仿宋_GB2312" w:cs="仿宋_GB2312"/>
          <w:color w:val="auto"/>
          <w:sz w:val="32"/>
          <w:szCs w:val="32"/>
        </w:rPr>
        <w:t>供应商承诺函（含售后服务等相关内容）；</w:t>
      </w:r>
      <w:bookmarkEnd w:id="113"/>
    </w:p>
    <w:p>
      <w:pPr>
        <w:ind w:firstLine="640" w:firstLineChars="200"/>
        <w:outlineLvl w:val="0"/>
        <w:rPr>
          <w:rFonts w:ascii="仿宋_GB2312" w:hAnsi="仿宋_GB2312" w:eastAsia="仿宋_GB2312" w:cs="仿宋_GB2312"/>
          <w:sz w:val="32"/>
          <w:szCs w:val="32"/>
        </w:rPr>
      </w:pPr>
      <w:bookmarkStart w:id="114" w:name="_Toc69394179"/>
      <w:r>
        <w:rPr>
          <w:rFonts w:hint="eastAsia" w:ascii="黑体" w:hAnsi="黑体" w:eastAsia="黑体" w:cs="黑体"/>
          <w:sz w:val="32"/>
          <w:szCs w:val="32"/>
        </w:rPr>
        <w:t>五、</w:t>
      </w:r>
      <w:r>
        <w:rPr>
          <w:rFonts w:hint="eastAsia" w:ascii="仿宋_GB2312" w:hAnsi="仿宋_GB2312" w:eastAsia="仿宋_GB2312" w:cs="仿宋_GB2312"/>
          <w:sz w:val="32"/>
          <w:szCs w:val="32"/>
        </w:rPr>
        <w:t>技术文件（逐项列出《第三章 内容及技术要求》各项目的响应情况）；</w:t>
      </w:r>
      <w:bookmarkEnd w:id="114"/>
    </w:p>
    <w:p>
      <w:pPr>
        <w:widowControl/>
        <w:spacing w:beforeAutospacing="1" w:afterAutospacing="1"/>
        <w:jc w:val="left"/>
        <w:rPr>
          <w:rFonts w:ascii="宋体" w:hAnsi="宋体"/>
          <w:sz w:val="44"/>
          <w:szCs w:val="44"/>
        </w:rPr>
        <w:sectPr>
          <w:pgSz w:w="11905" w:h="16838"/>
          <w:pgMar w:top="2098" w:right="1474" w:bottom="1984" w:left="1587" w:header="851" w:footer="850" w:gutter="113"/>
          <w:cols w:space="0" w:num="1"/>
          <w:rtlGutter w:val="0"/>
          <w:docGrid w:linePitch="0" w:charSpace="0"/>
        </w:sectPr>
      </w:pPr>
    </w:p>
    <w:bookmarkEnd w:id="0"/>
    <w:bookmarkEnd w:id="1"/>
    <w:bookmarkEnd w:id="2"/>
    <w:bookmarkEnd w:id="22"/>
    <w:bookmarkEnd w:id="23"/>
    <w:bookmarkEnd w:id="24"/>
    <w:bookmarkEnd w:id="25"/>
    <w:bookmarkEnd w:id="26"/>
    <w:p>
      <w:pPr>
        <w:ind w:firstLine="200"/>
        <w:jc w:val="center"/>
        <w:outlineLvl w:val="0"/>
        <w:rPr>
          <w:rFonts w:ascii="方正小标宋_GBK" w:hAnsi="方正小标宋_GBK" w:eastAsia="方正小标宋_GBK" w:cs="方正小标宋_GBK"/>
          <w:sz w:val="44"/>
          <w:szCs w:val="44"/>
        </w:rPr>
      </w:pPr>
      <w:bookmarkStart w:id="115" w:name="_Toc69394181"/>
      <w:r>
        <w:rPr>
          <w:rFonts w:hint="eastAsia" w:ascii="方正小标宋_GBK" w:hAnsi="方正小标宋_GBK" w:eastAsia="方正小标宋_GBK" w:cs="方正小标宋_GBK"/>
          <w:sz w:val="44"/>
          <w:szCs w:val="44"/>
        </w:rPr>
        <w:t>第五章  供应商参选确认函</w:t>
      </w:r>
      <w:bookmarkEnd w:id="115"/>
    </w:p>
    <w:p>
      <w:pPr>
        <w:ind w:firstLine="880" w:firstLineChars="200"/>
        <w:jc w:val="center"/>
        <w:outlineLvl w:val="0"/>
        <w:rPr>
          <w:rFonts w:ascii="宋体" w:hAnsi="宋体"/>
          <w:sz w:val="44"/>
          <w:szCs w:val="44"/>
        </w:rPr>
      </w:pPr>
    </w:p>
    <w:p>
      <w:pPr>
        <w:spacing w:line="560" w:lineRule="exact"/>
        <w:jc w:val="left"/>
        <w:outlineLvl w:val="0"/>
        <w:rPr>
          <w:rFonts w:ascii="仿宋_GB2312" w:hAnsi="仿宋_GB2312" w:eastAsia="仿宋_GB2312" w:cs="仿宋_GB2312"/>
          <w:sz w:val="32"/>
          <w:szCs w:val="32"/>
        </w:rPr>
      </w:pPr>
      <w:bookmarkStart w:id="116" w:name="_Toc69394182"/>
      <w:r>
        <w:rPr>
          <w:rFonts w:hint="eastAsia" w:ascii="仿宋_GB2312" w:hAnsi="仿宋_GB2312" w:eastAsia="仿宋_GB2312" w:cs="仿宋_GB2312"/>
          <w:sz w:val="32"/>
          <w:szCs w:val="32"/>
          <w:lang w:val="en-US" w:eastAsia="zh-CN"/>
        </w:rPr>
        <w:t>河北机场管理集团有限公司信息技术部</w:t>
      </w:r>
      <w:r>
        <w:rPr>
          <w:rFonts w:hint="eastAsia" w:ascii="仿宋_GB2312" w:hAnsi="仿宋_GB2312" w:eastAsia="仿宋_GB2312" w:cs="仿宋_GB2312"/>
          <w:sz w:val="32"/>
          <w:szCs w:val="32"/>
        </w:rPr>
        <w:t>：</w:t>
      </w:r>
      <w:bookmarkEnd w:id="116"/>
    </w:p>
    <w:p>
      <w:pPr>
        <w:spacing w:line="560" w:lineRule="exact"/>
        <w:jc w:val="left"/>
        <w:outlineLvl w:val="0"/>
        <w:rPr>
          <w:rFonts w:ascii="仿宋_GB2312" w:hAnsi="仿宋_GB2312" w:eastAsia="仿宋_GB2312" w:cs="仿宋_GB2312"/>
          <w:b/>
          <w:bCs/>
          <w:color w:val="auto"/>
          <w:sz w:val="32"/>
          <w:szCs w:val="32"/>
        </w:rPr>
      </w:pPr>
      <w:r>
        <w:rPr>
          <w:rFonts w:hint="eastAsia" w:ascii="仿宋_GB2312" w:hAnsi="仿宋_GB2312" w:eastAsia="仿宋_GB2312" w:cs="仿宋_GB2312"/>
          <w:sz w:val="32"/>
          <w:szCs w:val="32"/>
        </w:rPr>
        <w:t xml:space="preserve">    </w:t>
      </w:r>
      <w:bookmarkStart w:id="117" w:name="_Toc69394183"/>
      <w:r>
        <w:rPr>
          <w:rFonts w:hint="eastAsia" w:ascii="仿宋_GB2312" w:hAnsi="仿宋_GB2312" w:eastAsia="仿宋_GB2312" w:cs="仿宋_GB2312"/>
          <w:color w:val="auto"/>
          <w:sz w:val="32"/>
          <w:szCs w:val="32"/>
        </w:rPr>
        <w:t>本公司己获得你部制发的《</w:t>
      </w:r>
      <w:r>
        <w:rPr>
          <w:rFonts w:hint="eastAsia" w:ascii="仿宋_GB2312" w:hAnsi="仿宋_GB2312" w:eastAsia="仿宋_GB2312" w:cs="仿宋_GB2312"/>
          <w:color w:val="auto"/>
          <w:sz w:val="32"/>
          <w:szCs w:val="32"/>
          <w:lang w:val="en-US" w:eastAsia="zh-CN"/>
        </w:rPr>
        <w:t>办公云</w:t>
      </w:r>
      <w:r>
        <w:rPr>
          <w:rFonts w:hint="eastAsia" w:ascii="仿宋_GB2312" w:hAnsi="仿宋_GB2312" w:eastAsia="仿宋_GB2312" w:cs="仿宋_GB2312"/>
          <w:color w:val="auto"/>
          <w:sz w:val="32"/>
          <w:szCs w:val="32"/>
        </w:rPr>
        <w:t>扩容项目</w:t>
      </w:r>
      <w:r>
        <w:rPr>
          <w:rFonts w:hint="eastAsia" w:ascii="仿宋_GB2312" w:hAnsi="仿宋_GB2312" w:eastAsia="仿宋_GB2312" w:cs="仿宋_GB2312"/>
          <w:color w:val="auto"/>
          <w:sz w:val="32"/>
          <w:szCs w:val="32"/>
          <w:lang w:eastAsia="zh-CN"/>
        </w:rPr>
        <w:t>谈判</w:t>
      </w:r>
      <w:r>
        <w:rPr>
          <w:rFonts w:hint="eastAsia" w:ascii="仿宋_GB2312" w:hAnsi="仿宋_GB2312" w:eastAsia="仿宋_GB2312" w:cs="仿宋_GB2312"/>
          <w:color w:val="auto"/>
          <w:sz w:val="32"/>
          <w:szCs w:val="32"/>
        </w:rPr>
        <w:t>技术及商务说明文件》。按文件要求，经研究本公司决定参加此次</w:t>
      </w:r>
      <w:r>
        <w:rPr>
          <w:rFonts w:hint="eastAsia" w:ascii="仿宋_GB2312" w:hAnsi="仿宋_GB2312" w:eastAsia="仿宋_GB2312" w:cs="仿宋_GB2312"/>
          <w:color w:val="auto"/>
          <w:sz w:val="32"/>
          <w:szCs w:val="32"/>
          <w:lang w:eastAsia="zh-CN"/>
        </w:rPr>
        <w:t>谈判</w:t>
      </w:r>
      <w:r>
        <w:rPr>
          <w:rFonts w:hint="eastAsia" w:ascii="仿宋_GB2312" w:hAnsi="仿宋_GB2312" w:eastAsia="仿宋_GB2312" w:cs="仿宋_GB2312"/>
          <w:color w:val="auto"/>
          <w:sz w:val="32"/>
          <w:szCs w:val="32"/>
        </w:rPr>
        <w:t>活动。</w:t>
      </w:r>
      <w:bookmarkEnd w:id="117"/>
    </w:p>
    <w:p>
      <w:pPr>
        <w:spacing w:line="560" w:lineRule="exact"/>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bookmarkStart w:id="118" w:name="_Toc69394184"/>
      <w:r>
        <w:rPr>
          <w:rFonts w:hint="eastAsia" w:ascii="仿宋_GB2312" w:hAnsi="仿宋_GB2312" w:eastAsia="仿宋_GB2312" w:cs="仿宋_GB2312"/>
          <w:sz w:val="32"/>
          <w:szCs w:val="32"/>
        </w:rPr>
        <w:t>为此，特以书面方式向贵公司递交本</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确认书予以确认。</w:t>
      </w:r>
      <w:bookmarkEnd w:id="118"/>
    </w:p>
    <w:p>
      <w:pPr>
        <w:spacing w:line="560" w:lineRule="exact"/>
        <w:jc w:val="left"/>
        <w:outlineLvl w:val="0"/>
        <w:rPr>
          <w:rFonts w:ascii="仿宋_GB2312" w:hAnsi="仿宋_GB2312" w:eastAsia="仿宋_GB2312" w:cs="仿宋_GB2312"/>
          <w:sz w:val="32"/>
          <w:szCs w:val="32"/>
        </w:rPr>
      </w:pPr>
    </w:p>
    <w:p>
      <w:pPr>
        <w:spacing w:line="560" w:lineRule="exact"/>
        <w:ind w:firstLine="200"/>
        <w:jc w:val="left"/>
        <w:outlineLvl w:val="0"/>
        <w:rPr>
          <w:rFonts w:ascii="仿宋_GB2312" w:hAnsi="仿宋_GB2312" w:eastAsia="仿宋_GB2312" w:cs="仿宋_GB2312"/>
          <w:sz w:val="32"/>
          <w:szCs w:val="32"/>
        </w:rPr>
      </w:pPr>
      <w:bookmarkStart w:id="119" w:name="_Toc69394185"/>
      <w:r>
        <w:rPr>
          <w:rFonts w:hint="eastAsia" w:ascii="仿宋_GB2312" w:hAnsi="仿宋_GB2312" w:eastAsia="仿宋_GB2312" w:cs="仿宋_GB2312"/>
          <w:sz w:val="32"/>
          <w:szCs w:val="32"/>
        </w:rPr>
        <w:t>联系人：</w:t>
      </w:r>
      <w:bookmarkEnd w:id="119"/>
    </w:p>
    <w:p>
      <w:pPr>
        <w:spacing w:line="560" w:lineRule="exact"/>
        <w:ind w:firstLine="200"/>
        <w:jc w:val="left"/>
        <w:outlineLvl w:val="0"/>
        <w:rPr>
          <w:rFonts w:ascii="仿宋_GB2312" w:hAnsi="仿宋_GB2312" w:eastAsia="仿宋_GB2312" w:cs="仿宋_GB2312"/>
          <w:sz w:val="32"/>
          <w:szCs w:val="32"/>
        </w:rPr>
      </w:pPr>
    </w:p>
    <w:p>
      <w:pPr>
        <w:spacing w:line="560" w:lineRule="exact"/>
        <w:ind w:firstLine="200"/>
        <w:jc w:val="left"/>
        <w:outlineLvl w:val="0"/>
        <w:rPr>
          <w:rFonts w:ascii="仿宋_GB2312" w:hAnsi="仿宋_GB2312" w:eastAsia="仿宋_GB2312" w:cs="仿宋_GB2312"/>
          <w:sz w:val="32"/>
          <w:szCs w:val="32"/>
        </w:rPr>
      </w:pPr>
    </w:p>
    <w:p>
      <w:pPr>
        <w:spacing w:line="560" w:lineRule="exact"/>
        <w:ind w:firstLine="200"/>
        <w:jc w:val="left"/>
        <w:outlineLvl w:val="0"/>
        <w:rPr>
          <w:rFonts w:ascii="仿宋_GB2312" w:hAnsi="仿宋_GB2312" w:eastAsia="仿宋_GB2312" w:cs="仿宋_GB2312"/>
          <w:sz w:val="32"/>
          <w:szCs w:val="32"/>
        </w:rPr>
      </w:pPr>
      <w:bookmarkStart w:id="120" w:name="_Toc69394186"/>
      <w:r>
        <w:rPr>
          <w:rFonts w:hint="eastAsia" w:ascii="仿宋_GB2312" w:hAnsi="仿宋_GB2312" w:eastAsia="仿宋_GB2312" w:cs="仿宋_GB2312"/>
          <w:sz w:val="32"/>
          <w:szCs w:val="32"/>
        </w:rPr>
        <w:t>联系电话：</w:t>
      </w:r>
      <w:bookmarkEnd w:id="120"/>
    </w:p>
    <w:p>
      <w:pPr>
        <w:spacing w:line="560" w:lineRule="exact"/>
        <w:ind w:firstLine="200"/>
        <w:jc w:val="left"/>
        <w:outlineLvl w:val="0"/>
        <w:rPr>
          <w:rFonts w:ascii="仿宋_GB2312" w:hAnsi="仿宋_GB2312" w:eastAsia="仿宋_GB2312" w:cs="仿宋_GB2312"/>
          <w:sz w:val="32"/>
          <w:szCs w:val="32"/>
        </w:rPr>
      </w:pPr>
    </w:p>
    <w:p>
      <w:pPr>
        <w:spacing w:line="560" w:lineRule="exact"/>
        <w:ind w:firstLine="200"/>
        <w:jc w:val="left"/>
        <w:outlineLvl w:val="0"/>
        <w:rPr>
          <w:rFonts w:ascii="仿宋_GB2312" w:hAnsi="仿宋_GB2312" w:eastAsia="仿宋_GB2312" w:cs="仿宋_GB2312"/>
          <w:sz w:val="32"/>
          <w:szCs w:val="32"/>
        </w:rPr>
      </w:pPr>
    </w:p>
    <w:p>
      <w:pPr>
        <w:spacing w:line="560" w:lineRule="exact"/>
        <w:ind w:firstLine="200"/>
        <w:outlineLvl w:val="0"/>
        <w:rPr>
          <w:rFonts w:ascii="仿宋_GB2312" w:hAnsi="仿宋_GB2312" w:eastAsia="仿宋_GB2312" w:cs="仿宋_GB2312"/>
          <w:sz w:val="32"/>
          <w:szCs w:val="32"/>
        </w:rPr>
      </w:pPr>
      <w:bookmarkStart w:id="121" w:name="_Toc69394187"/>
      <w:r>
        <w:rPr>
          <w:rFonts w:hint="eastAsia" w:ascii="仿宋_GB2312" w:hAnsi="仿宋_GB2312" w:eastAsia="仿宋_GB2312" w:cs="仿宋_GB2312"/>
          <w:sz w:val="32"/>
          <w:szCs w:val="32"/>
        </w:rPr>
        <w:t>谈判供应商（公章）：</w:t>
      </w:r>
      <w:bookmarkEnd w:id="121"/>
    </w:p>
    <w:p>
      <w:pPr>
        <w:spacing w:line="560" w:lineRule="exact"/>
        <w:ind w:firstLine="200"/>
        <w:outlineLvl w:val="0"/>
        <w:rPr>
          <w:rFonts w:ascii="仿宋_GB2312" w:hAnsi="仿宋_GB2312" w:eastAsia="仿宋_GB2312" w:cs="仿宋_GB2312"/>
          <w:sz w:val="32"/>
          <w:szCs w:val="32"/>
        </w:rPr>
      </w:pPr>
    </w:p>
    <w:p>
      <w:pPr>
        <w:spacing w:line="560" w:lineRule="exact"/>
        <w:outlineLvl w:val="0"/>
        <w:rPr>
          <w:rFonts w:ascii="仿宋_GB2312" w:hAnsi="仿宋_GB2312" w:eastAsia="仿宋_GB2312" w:cs="仿宋_GB2312"/>
          <w:sz w:val="32"/>
          <w:szCs w:val="32"/>
        </w:rPr>
      </w:pPr>
    </w:p>
    <w:p>
      <w:pPr>
        <w:spacing w:line="560" w:lineRule="exact"/>
        <w:jc w:val="right"/>
        <w:outlineLvl w:val="0"/>
        <w:rPr>
          <w:rFonts w:ascii="仿宋_GB2312" w:hAnsi="仿宋_GB2312" w:eastAsia="仿宋_GB2312" w:cs="仿宋_GB2312"/>
          <w:sz w:val="32"/>
          <w:szCs w:val="32"/>
        </w:rPr>
      </w:pPr>
      <w:bookmarkStart w:id="122" w:name="_Toc69394188"/>
      <w:r>
        <w:rPr>
          <w:rFonts w:hint="eastAsia" w:ascii="仿宋_GB2312" w:hAnsi="仿宋_GB2312" w:eastAsia="仿宋_GB2312" w:cs="仿宋_GB2312"/>
          <w:sz w:val="32"/>
          <w:szCs w:val="32"/>
        </w:rPr>
        <w:t>年       月      日</w:t>
      </w:r>
      <w:bookmarkEnd w:id="122"/>
      <w:r>
        <w:rPr>
          <w:rFonts w:hint="eastAsia" w:ascii="仿宋_GB2312" w:hAnsi="仿宋_GB2312" w:eastAsia="仿宋_GB2312" w:cs="仿宋_GB2312"/>
          <w:sz w:val="32"/>
          <w:szCs w:val="32"/>
        </w:rPr>
        <w:t xml:space="preserve"> </w:t>
      </w:r>
    </w:p>
    <w:p/>
    <w:p/>
    <w:sectPr>
      <w:pgSz w:w="11905" w:h="16838"/>
      <w:pgMar w:top="2098" w:right="1474" w:bottom="1984" w:left="1587" w:header="851" w:footer="850" w:gutter="113"/>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0343786"/>
      <w:docPartObj>
        <w:docPartGallery w:val="autotext"/>
      </w:docPartObj>
    </w:sdtPr>
    <w:sdtContent>
      <w:p>
        <w:pPr>
          <w:pStyle w:val="7"/>
          <w:jc w:val="center"/>
        </w:pP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31799"/>
      <w:docPartObj>
        <w:docPartGallery w:val="autotext"/>
      </w:docPartObj>
    </w:sdtPr>
    <w:sdtContent>
      <w:p>
        <w:pPr>
          <w:pStyle w:val="7"/>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1B2A4B"/>
    <w:multiLevelType w:val="singleLevel"/>
    <w:tmpl w:val="491B2A4B"/>
    <w:lvl w:ilvl="0" w:tentative="0">
      <w:start w:val="6"/>
      <w:numFmt w:val="chineseCounting"/>
      <w:suff w:val="nothing"/>
      <w:lvlText w:val="%1、"/>
      <w:lvlJc w:val="left"/>
      <w:pPr>
        <w:ind w:left="0" w:firstLine="0"/>
      </w:pPr>
    </w:lvl>
  </w:abstractNum>
  <w:abstractNum w:abstractNumId="1">
    <w:nsid w:val="6FDE146D"/>
    <w:multiLevelType w:val="singleLevel"/>
    <w:tmpl w:val="6FDE146D"/>
    <w:lvl w:ilvl="0" w:tentative="0">
      <w:start w:val="1"/>
      <w:numFmt w:val="chineseCounting"/>
      <w:suff w:val="nothing"/>
      <w:lvlText w:val="%1、"/>
      <w:lvlJc w:val="left"/>
      <w:pPr>
        <w:ind w:left="0" w:firstLine="0"/>
      </w:pPr>
      <w:rPr>
        <w:rFonts w:hint="eastAsia" w:ascii="黑体" w:hAnsi="黑体" w:eastAsia="黑体" w:cs="Calibri"/>
        <w:b/>
        <w:bCs/>
        <w:color w:val="auto"/>
        <w:lang w:val="en-US"/>
      </w:rPr>
    </w:lvl>
  </w:abstractNum>
  <w:num w:numId="1">
    <w:abstractNumId w:val="1"/>
    <w:lvlOverride w:ilvl="0">
      <w:startOverride w:val="1"/>
    </w:lvlOverride>
  </w:num>
  <w:num w:numId="2">
    <w:abstractNumId w:val="0"/>
    <w:lvlOverride w:ilvl="0">
      <w:startOverride w:val="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trackedChanges" w:enforcement="1" w:cryptProviderType="rsaFull" w:cryptAlgorithmClass="hash" w:cryptAlgorithmType="typeAny" w:cryptAlgorithmSid="4" w:cryptSpinCount="100000" w:hash="8Rru1MELXK42i+09V5L1R9s/SKY=" w:salt="xBAX5jNdN/7MQlw8GdqM/A=="/>
  <w:defaultTabStop w:val="420"/>
  <w:drawingGridHorizontalSpacing w:val="240"/>
  <w:drawingGridVerticalSpacing w:val="99999990"/>
  <w:displayHorizontalDrawingGridEvery w:val="1"/>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ztFileName" w:val="132702034282679620NX"/>
    <w:docVar w:name="aztPrintName" w:val="000000ESAOAPRINT"/>
    <w:docVar w:name="aztPrintType" w:val="2"/>
  </w:docVars>
  <w:rsids>
    <w:rsidRoot w:val="0007519E"/>
    <w:rsid w:val="0007519E"/>
    <w:rsid w:val="00093618"/>
    <w:rsid w:val="000B4E52"/>
    <w:rsid w:val="000E0151"/>
    <w:rsid w:val="00106501"/>
    <w:rsid w:val="00134739"/>
    <w:rsid w:val="00163DA0"/>
    <w:rsid w:val="001C0EA8"/>
    <w:rsid w:val="001C1D15"/>
    <w:rsid w:val="00206A4D"/>
    <w:rsid w:val="002218C8"/>
    <w:rsid w:val="00226AD9"/>
    <w:rsid w:val="002C0B33"/>
    <w:rsid w:val="003204AA"/>
    <w:rsid w:val="003A44DC"/>
    <w:rsid w:val="00430A4C"/>
    <w:rsid w:val="004773C0"/>
    <w:rsid w:val="004812A7"/>
    <w:rsid w:val="00482493"/>
    <w:rsid w:val="00493E4D"/>
    <w:rsid w:val="004C535E"/>
    <w:rsid w:val="00592D3C"/>
    <w:rsid w:val="005F47AD"/>
    <w:rsid w:val="006609BF"/>
    <w:rsid w:val="006705DE"/>
    <w:rsid w:val="006C4C1B"/>
    <w:rsid w:val="007140E4"/>
    <w:rsid w:val="00732BB8"/>
    <w:rsid w:val="00750A8B"/>
    <w:rsid w:val="00772440"/>
    <w:rsid w:val="007A1B44"/>
    <w:rsid w:val="007C62C6"/>
    <w:rsid w:val="007C6571"/>
    <w:rsid w:val="007D2374"/>
    <w:rsid w:val="0088775A"/>
    <w:rsid w:val="008C724D"/>
    <w:rsid w:val="008D3C5E"/>
    <w:rsid w:val="008E65E7"/>
    <w:rsid w:val="00927C4E"/>
    <w:rsid w:val="00962BAA"/>
    <w:rsid w:val="009B2C38"/>
    <w:rsid w:val="009D059F"/>
    <w:rsid w:val="00A36F56"/>
    <w:rsid w:val="00A93938"/>
    <w:rsid w:val="00AB1290"/>
    <w:rsid w:val="00B424E1"/>
    <w:rsid w:val="00B94B30"/>
    <w:rsid w:val="00BE5913"/>
    <w:rsid w:val="00C53EA9"/>
    <w:rsid w:val="00C57D82"/>
    <w:rsid w:val="00C95D9F"/>
    <w:rsid w:val="00CA0D05"/>
    <w:rsid w:val="00CB45E4"/>
    <w:rsid w:val="00D86EBA"/>
    <w:rsid w:val="00D90C0E"/>
    <w:rsid w:val="00E51522"/>
    <w:rsid w:val="00EB6961"/>
    <w:rsid w:val="00F22804"/>
    <w:rsid w:val="00F5215B"/>
    <w:rsid w:val="00FB010E"/>
    <w:rsid w:val="00FB104F"/>
    <w:rsid w:val="03C661BF"/>
    <w:rsid w:val="05910CAE"/>
    <w:rsid w:val="06902525"/>
    <w:rsid w:val="07E043CE"/>
    <w:rsid w:val="082A6A2B"/>
    <w:rsid w:val="09383F13"/>
    <w:rsid w:val="0A8565D3"/>
    <w:rsid w:val="0BDA7D38"/>
    <w:rsid w:val="0D6E70B3"/>
    <w:rsid w:val="0E0B01D4"/>
    <w:rsid w:val="0E8F67F4"/>
    <w:rsid w:val="0EBA2D4C"/>
    <w:rsid w:val="0F85386E"/>
    <w:rsid w:val="109D16D1"/>
    <w:rsid w:val="124F2C6C"/>
    <w:rsid w:val="12B43D6C"/>
    <w:rsid w:val="12FC62EF"/>
    <w:rsid w:val="130E1C00"/>
    <w:rsid w:val="14E46170"/>
    <w:rsid w:val="17427FF9"/>
    <w:rsid w:val="17FC76EA"/>
    <w:rsid w:val="182A5635"/>
    <w:rsid w:val="1A2E2BD5"/>
    <w:rsid w:val="1B6C50B4"/>
    <w:rsid w:val="1F334A54"/>
    <w:rsid w:val="20463726"/>
    <w:rsid w:val="206F54C4"/>
    <w:rsid w:val="211514D5"/>
    <w:rsid w:val="223076A3"/>
    <w:rsid w:val="23DA1E06"/>
    <w:rsid w:val="2519094E"/>
    <w:rsid w:val="262C709E"/>
    <w:rsid w:val="27C95EC3"/>
    <w:rsid w:val="28E0749D"/>
    <w:rsid w:val="290F6DA2"/>
    <w:rsid w:val="29F050DD"/>
    <w:rsid w:val="2A751F58"/>
    <w:rsid w:val="2BE5277D"/>
    <w:rsid w:val="2BEE4BA1"/>
    <w:rsid w:val="2C526E44"/>
    <w:rsid w:val="2E6404FB"/>
    <w:rsid w:val="2EBE038C"/>
    <w:rsid w:val="2F594BBE"/>
    <w:rsid w:val="2F712264"/>
    <w:rsid w:val="2FEF531A"/>
    <w:rsid w:val="30D30BA7"/>
    <w:rsid w:val="324423BF"/>
    <w:rsid w:val="32F83D6F"/>
    <w:rsid w:val="33432F2A"/>
    <w:rsid w:val="33740CF6"/>
    <w:rsid w:val="33756463"/>
    <w:rsid w:val="348C1A36"/>
    <w:rsid w:val="35BA13DE"/>
    <w:rsid w:val="365C6847"/>
    <w:rsid w:val="36EA3CA5"/>
    <w:rsid w:val="3887443E"/>
    <w:rsid w:val="38D607A2"/>
    <w:rsid w:val="39343BEA"/>
    <w:rsid w:val="3A5C364C"/>
    <w:rsid w:val="3AB25104"/>
    <w:rsid w:val="3BE14884"/>
    <w:rsid w:val="3C2952A0"/>
    <w:rsid w:val="3DEA4B22"/>
    <w:rsid w:val="3DED38BF"/>
    <w:rsid w:val="3E1F757A"/>
    <w:rsid w:val="3F3309E2"/>
    <w:rsid w:val="41036AD6"/>
    <w:rsid w:val="413F4F48"/>
    <w:rsid w:val="44D6613C"/>
    <w:rsid w:val="47F2664D"/>
    <w:rsid w:val="487429ED"/>
    <w:rsid w:val="49406420"/>
    <w:rsid w:val="4A4F6059"/>
    <w:rsid w:val="4A7965BA"/>
    <w:rsid w:val="4B2B51C3"/>
    <w:rsid w:val="4B98205D"/>
    <w:rsid w:val="4BF96047"/>
    <w:rsid w:val="4C99319D"/>
    <w:rsid w:val="4CFD59F6"/>
    <w:rsid w:val="4DE44572"/>
    <w:rsid w:val="4ED571E4"/>
    <w:rsid w:val="501F510E"/>
    <w:rsid w:val="50EC098B"/>
    <w:rsid w:val="50F85BE5"/>
    <w:rsid w:val="51FE5F02"/>
    <w:rsid w:val="552E62FB"/>
    <w:rsid w:val="55564689"/>
    <w:rsid w:val="56686CCC"/>
    <w:rsid w:val="590B20F0"/>
    <w:rsid w:val="59593BFC"/>
    <w:rsid w:val="59FA16AA"/>
    <w:rsid w:val="5B8027AB"/>
    <w:rsid w:val="5D1276BE"/>
    <w:rsid w:val="60906ED9"/>
    <w:rsid w:val="60C32E31"/>
    <w:rsid w:val="617C37DD"/>
    <w:rsid w:val="631448DA"/>
    <w:rsid w:val="64F94FB6"/>
    <w:rsid w:val="6577261E"/>
    <w:rsid w:val="65C00BA0"/>
    <w:rsid w:val="660D37F9"/>
    <w:rsid w:val="66C91DF8"/>
    <w:rsid w:val="66F51579"/>
    <w:rsid w:val="68902E6D"/>
    <w:rsid w:val="6BC333DB"/>
    <w:rsid w:val="6CEF57D4"/>
    <w:rsid w:val="74830D5A"/>
    <w:rsid w:val="748E25CA"/>
    <w:rsid w:val="769B57A4"/>
    <w:rsid w:val="76D77F52"/>
    <w:rsid w:val="78166313"/>
    <w:rsid w:val="78746E50"/>
    <w:rsid w:val="78A55308"/>
    <w:rsid w:val="79CC369F"/>
    <w:rsid w:val="79FE61B3"/>
    <w:rsid w:val="7A3C2358"/>
    <w:rsid w:val="7A5358BD"/>
    <w:rsid w:val="7B3724FD"/>
    <w:rsid w:val="7C7E57AD"/>
    <w:rsid w:val="7C970153"/>
    <w:rsid w:val="7C9D57CF"/>
    <w:rsid w:val="7D035FF7"/>
    <w:rsid w:val="7F92537E"/>
    <w:rsid w:val="7FB80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宋体"/>
      <w:color w:val="000000"/>
      <w:kern w:val="2"/>
      <w:sz w:val="24"/>
      <w:szCs w:val="21"/>
      <w:lang w:val="en-US" w:eastAsia="zh-CN" w:bidi="ar-SA"/>
    </w:rPr>
  </w:style>
  <w:style w:type="paragraph" w:styleId="4">
    <w:name w:val="heading 1"/>
    <w:basedOn w:val="1"/>
    <w:next w:val="1"/>
    <w:link w:val="18"/>
    <w:qFormat/>
    <w:uiPriority w:val="0"/>
    <w:pPr>
      <w:jc w:val="center"/>
      <w:outlineLvl w:val="0"/>
    </w:pPr>
    <w:rPr>
      <w:rFonts w:cs="Times New Roman"/>
      <w:bCs/>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20"/>
    <w:semiHidden/>
    <w:unhideWhenUsed/>
    <w:qFormat/>
    <w:uiPriority w:val="0"/>
    <w:pPr>
      <w:ind w:firstLine="420" w:firstLineChars="200"/>
    </w:pPr>
  </w:style>
  <w:style w:type="paragraph" w:styleId="3">
    <w:name w:val="Body Text Indent"/>
    <w:basedOn w:val="1"/>
    <w:next w:val="2"/>
    <w:link w:val="19"/>
    <w:semiHidden/>
    <w:unhideWhenUsed/>
    <w:qFormat/>
    <w:uiPriority w:val="0"/>
    <w:pPr>
      <w:spacing w:after="120"/>
      <w:ind w:left="420" w:leftChars="200"/>
    </w:pPr>
  </w:style>
  <w:style w:type="paragraph" w:styleId="5">
    <w:name w:val="annotation text"/>
    <w:basedOn w:val="1"/>
    <w:qFormat/>
    <w:uiPriority w:val="0"/>
    <w:pPr>
      <w:jc w:val="left"/>
    </w:pPr>
  </w:style>
  <w:style w:type="paragraph" w:styleId="6">
    <w:name w:val="Balloon Text"/>
    <w:basedOn w:val="1"/>
    <w:link w:val="23"/>
    <w:semiHidden/>
    <w:unhideWhenUsed/>
    <w:qFormat/>
    <w:uiPriority w:val="99"/>
    <w:pPr>
      <w:spacing w:line="240" w:lineRule="auto"/>
    </w:pPr>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semiHidden/>
    <w:unhideWhenUsed/>
    <w:qFormat/>
    <w:uiPriority w:val="39"/>
    <w:pPr>
      <w:tabs>
        <w:tab w:val="right" w:leader="dot" w:pos="8436"/>
      </w:tabs>
      <w:ind w:firstLine="187"/>
    </w:pPr>
    <w:rPr>
      <w:color w:val="auto"/>
      <w:szCs w:val="44"/>
    </w:rPr>
  </w:style>
  <w:style w:type="paragraph" w:styleId="10">
    <w:name w:val="Normal (Web)"/>
    <w:basedOn w:val="1"/>
    <w:semiHidden/>
    <w:unhideWhenUsed/>
    <w:qFormat/>
    <w:uiPriority w:val="99"/>
    <w:pPr>
      <w:widowControl/>
      <w:spacing w:before="100" w:beforeAutospacing="1" w:after="100" w:afterAutospacing="1" w:line="240" w:lineRule="auto"/>
      <w:jc w:val="left"/>
    </w:pPr>
    <w:rPr>
      <w:rFonts w:ascii="宋体" w:hAnsi="宋体"/>
      <w:color w:val="auto"/>
      <w:kern w:val="0"/>
      <w:szCs w:val="24"/>
    </w:rPr>
  </w:style>
  <w:style w:type="table" w:styleId="12">
    <w:name w:val="Table Grid"/>
    <w:basedOn w:val="11"/>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semiHidden/>
    <w:unhideWhenUsed/>
    <w:qFormat/>
    <w:uiPriority w:val="99"/>
    <w:rPr>
      <w:color w:val="0000FF"/>
      <w:u w:val="single"/>
    </w:rPr>
  </w:style>
  <w:style w:type="character" w:styleId="15">
    <w:name w:val="annotation reference"/>
    <w:qFormat/>
    <w:uiPriority w:val="0"/>
    <w:rPr>
      <w:sz w:val="21"/>
      <w:szCs w:val="21"/>
    </w:rPr>
  </w:style>
  <w:style w:type="character" w:customStyle="1" w:styleId="16">
    <w:name w:val="页眉 Char"/>
    <w:basedOn w:val="13"/>
    <w:link w:val="8"/>
    <w:qFormat/>
    <w:uiPriority w:val="99"/>
    <w:rPr>
      <w:sz w:val="18"/>
      <w:szCs w:val="18"/>
    </w:rPr>
  </w:style>
  <w:style w:type="character" w:customStyle="1" w:styleId="17">
    <w:name w:val="页脚 Char"/>
    <w:basedOn w:val="13"/>
    <w:link w:val="7"/>
    <w:qFormat/>
    <w:uiPriority w:val="99"/>
    <w:rPr>
      <w:sz w:val="18"/>
      <w:szCs w:val="18"/>
    </w:rPr>
  </w:style>
  <w:style w:type="character" w:customStyle="1" w:styleId="18">
    <w:name w:val="标题 1 Char"/>
    <w:basedOn w:val="13"/>
    <w:link w:val="4"/>
    <w:qFormat/>
    <w:uiPriority w:val="0"/>
    <w:rPr>
      <w:rFonts w:ascii="Times New Roman" w:hAnsi="Times New Roman" w:eastAsia="宋体" w:cs="Times New Roman"/>
      <w:bCs/>
      <w:color w:val="000000"/>
      <w:sz w:val="44"/>
      <w:szCs w:val="44"/>
    </w:rPr>
  </w:style>
  <w:style w:type="character" w:customStyle="1" w:styleId="19">
    <w:name w:val="正文文本缩进 Char"/>
    <w:basedOn w:val="13"/>
    <w:link w:val="3"/>
    <w:semiHidden/>
    <w:qFormat/>
    <w:uiPriority w:val="0"/>
    <w:rPr>
      <w:rFonts w:ascii="Times New Roman" w:hAnsi="Times New Roman" w:eastAsia="宋体" w:cs="宋体"/>
      <w:color w:val="000000"/>
      <w:sz w:val="24"/>
      <w:szCs w:val="21"/>
    </w:rPr>
  </w:style>
  <w:style w:type="character" w:customStyle="1" w:styleId="20">
    <w:name w:val="正文首行缩进 2 Char"/>
    <w:basedOn w:val="19"/>
    <w:link w:val="2"/>
    <w:semiHidden/>
    <w:qFormat/>
    <w:uiPriority w:val="0"/>
  </w:style>
  <w:style w:type="paragraph" w:customStyle="1" w:styleId="21">
    <w:name w:val="TOC Heading"/>
    <w:basedOn w:val="4"/>
    <w:next w:val="1"/>
    <w:semiHidden/>
    <w:unhideWhenUsed/>
    <w:qFormat/>
    <w:uiPriority w:val="39"/>
    <w:pPr>
      <w:keepNext/>
      <w:keepLines/>
      <w:widowControl/>
      <w:spacing w:before="240" w:line="256" w:lineRule="auto"/>
      <w:jc w:val="left"/>
      <w:outlineLvl w:val="9"/>
    </w:pPr>
    <w:rPr>
      <w:rFonts w:ascii="等线 Light" w:hAnsi="宋体" w:eastAsia="等线 Light"/>
      <w:bCs w:val="0"/>
      <w:color w:val="2F5496"/>
      <w:kern w:val="0"/>
      <w:sz w:val="32"/>
      <w:szCs w:val="32"/>
    </w:rPr>
  </w:style>
  <w:style w:type="paragraph" w:customStyle="1" w:styleId="22">
    <w:name w:val="msonormal msonormal"/>
    <w:basedOn w:val="1"/>
    <w:qFormat/>
    <w:uiPriority w:val="0"/>
    <w:pPr>
      <w:widowControl/>
      <w:spacing w:before="100" w:beforeAutospacing="1" w:after="100" w:afterAutospacing="1" w:line="240" w:lineRule="auto"/>
      <w:jc w:val="left"/>
    </w:pPr>
    <w:rPr>
      <w:rFonts w:ascii="宋体" w:hAnsi="宋体"/>
      <w:color w:val="auto"/>
      <w:kern w:val="0"/>
      <w:szCs w:val="24"/>
    </w:rPr>
  </w:style>
  <w:style w:type="character" w:customStyle="1" w:styleId="23">
    <w:name w:val="批注框文本 Char"/>
    <w:basedOn w:val="13"/>
    <w:link w:val="6"/>
    <w:semiHidden/>
    <w:qFormat/>
    <w:uiPriority w:val="99"/>
    <w:rPr>
      <w:rFonts w:ascii="Times New Roman" w:hAnsi="Times New Roman" w:eastAsia="宋体" w:cs="宋体"/>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68798C-7E1F-493B-B8B6-92ABDB65362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1079</Words>
  <Characters>6155</Characters>
  <Lines>51</Lines>
  <Paragraphs>14</Paragraphs>
  <TotalTime>3</TotalTime>
  <ScaleCrop>false</ScaleCrop>
  <LinksUpToDate>false</LinksUpToDate>
  <CharactersWithSpaces>7220</CharactersWithSpaces>
  <Application>WPS Office_11.8.6.11719_F1E327BC-269C-435d-A152-05C5408002CA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2021-07-01T07:37:00Z</dcterms:created>
  <dc:creator>信息业务受理</dc:creator>
  <cp:lastModifiedBy>河北管理员</cp:lastModifiedBy>
  <dcterms:modified xsi:type="dcterms:W3CDTF">2022-09-30T06:52:16Z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F11B56B7F91D4D698B955D56BA551B70</vt:lpwstr>
  </property>
</Properties>
</file>